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8A59D" w14:textId="77777777" w:rsidR="007F7D2F" w:rsidRPr="009E1C56" w:rsidRDefault="007F7D2F" w:rsidP="007F7D2F">
      <w:pPr>
        <w:autoSpaceDE w:val="0"/>
        <w:autoSpaceDN w:val="0"/>
        <w:adjustRightInd w:val="0"/>
        <w:jc w:val="center"/>
        <w:rPr>
          <w:rFonts w:ascii="Franklin Gothic Demi" w:hAnsi="Franklin Gothic Demi" w:cs="Franklin Gothic Demi"/>
          <w:color w:val="005092"/>
          <w:sz w:val="28"/>
          <w:szCs w:val="28"/>
        </w:rPr>
      </w:pPr>
      <w:r w:rsidRPr="009E1C56">
        <w:rPr>
          <w:rFonts w:ascii="Franklin Gothic Demi" w:hAnsi="Franklin Gothic Demi" w:cs="Franklin Gothic Demi"/>
          <w:noProof/>
          <w:color w:val="005092"/>
          <w:sz w:val="28"/>
          <w:szCs w:val="28"/>
          <w:lang w:val="lt-LT" w:eastAsia="lt-LT"/>
        </w:rPr>
        <w:drawing>
          <wp:inline distT="0" distB="0" distL="0" distR="0" wp14:anchorId="25146282" wp14:editId="1A13D179">
            <wp:extent cx="1651000" cy="13970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51000" cy="1397000"/>
                    </a:xfrm>
                    <a:prstGeom prst="rect">
                      <a:avLst/>
                    </a:prstGeom>
                    <a:noFill/>
                    <a:ln w="9525">
                      <a:noFill/>
                      <a:miter lim="800000"/>
                      <a:headEnd/>
                      <a:tailEnd/>
                    </a:ln>
                  </pic:spPr>
                </pic:pic>
              </a:graphicData>
            </a:graphic>
          </wp:inline>
        </w:drawing>
      </w:r>
    </w:p>
    <w:p w14:paraId="4C765565" w14:textId="77777777" w:rsidR="007F7D2F" w:rsidRPr="009E1C56" w:rsidRDefault="007F7D2F" w:rsidP="007F7D2F">
      <w:pPr>
        <w:autoSpaceDE w:val="0"/>
        <w:autoSpaceDN w:val="0"/>
        <w:adjustRightInd w:val="0"/>
        <w:rPr>
          <w:rFonts w:ascii="Franklin Gothic Demi" w:hAnsi="Franklin Gothic Demi" w:cs="Franklin Gothic Demi"/>
          <w:color w:val="005092"/>
          <w:sz w:val="28"/>
          <w:szCs w:val="28"/>
        </w:rPr>
      </w:pPr>
    </w:p>
    <w:p w14:paraId="72B6E9F7" w14:textId="77777777" w:rsidR="007F7D2F" w:rsidRPr="009E1C56" w:rsidRDefault="007F7D2F" w:rsidP="007F7D2F">
      <w:pPr>
        <w:autoSpaceDE w:val="0"/>
        <w:autoSpaceDN w:val="0"/>
        <w:adjustRightInd w:val="0"/>
        <w:jc w:val="center"/>
        <w:rPr>
          <w:rFonts w:ascii="Franklin Gothic Demi" w:hAnsi="Franklin Gothic Demi" w:cs="Franklin Gothic Demi"/>
          <w:color w:val="005092"/>
          <w:sz w:val="28"/>
          <w:szCs w:val="28"/>
        </w:rPr>
      </w:pPr>
      <w:r w:rsidRPr="009E1C56">
        <w:rPr>
          <w:rFonts w:ascii="Franklin Gothic Demi" w:hAnsi="Franklin Gothic Demi" w:cs="Franklin Gothic Demi"/>
          <w:color w:val="005092"/>
          <w:sz w:val="28"/>
          <w:szCs w:val="28"/>
        </w:rPr>
        <w:t xml:space="preserve">International Conference </w:t>
      </w:r>
    </w:p>
    <w:p w14:paraId="6E3AA69C" w14:textId="23CCE233" w:rsidR="007F7D2F" w:rsidRPr="009E1C56" w:rsidRDefault="007F7D2F" w:rsidP="007F7D2F">
      <w:pPr>
        <w:autoSpaceDE w:val="0"/>
        <w:autoSpaceDN w:val="0"/>
        <w:adjustRightInd w:val="0"/>
        <w:jc w:val="center"/>
        <w:rPr>
          <w:rFonts w:ascii="Calibri" w:hAnsi="Calibri" w:cs="Calibri"/>
          <w:b/>
          <w:bCs/>
          <w:color w:val="005092"/>
          <w:sz w:val="32"/>
          <w:szCs w:val="32"/>
        </w:rPr>
      </w:pPr>
      <w:proofErr w:type="gramStart"/>
      <w:r w:rsidRPr="009E1C56">
        <w:rPr>
          <w:rFonts w:ascii="Calibri" w:hAnsi="Calibri" w:cs="Calibri"/>
          <w:b/>
          <w:bCs/>
          <w:color w:val="005092"/>
          <w:sz w:val="32"/>
          <w:szCs w:val="32"/>
        </w:rPr>
        <w:t>Women’s</w:t>
      </w:r>
      <w:proofErr w:type="gramEnd"/>
      <w:r w:rsidRPr="009E1C56">
        <w:rPr>
          <w:rFonts w:ascii="Calibri" w:hAnsi="Calibri" w:cs="Calibri"/>
          <w:b/>
          <w:bCs/>
          <w:color w:val="005092"/>
          <w:sz w:val="32"/>
          <w:szCs w:val="32"/>
        </w:rPr>
        <w:t xml:space="preserve"> </w:t>
      </w:r>
      <w:r w:rsidRPr="0039300B">
        <w:rPr>
          <w:rFonts w:ascii="Calibri" w:hAnsi="Calibri" w:cs="Calibri"/>
          <w:b/>
          <w:bCs/>
          <w:color w:val="1F497D" w:themeColor="text2"/>
          <w:sz w:val="32"/>
          <w:szCs w:val="32"/>
        </w:rPr>
        <w:t>Economic</w:t>
      </w:r>
      <w:r w:rsidRPr="009E1C56">
        <w:rPr>
          <w:rFonts w:ascii="Calibri" w:hAnsi="Calibri" w:cs="Calibri"/>
          <w:b/>
          <w:bCs/>
          <w:color w:val="005092"/>
          <w:sz w:val="32"/>
          <w:szCs w:val="32"/>
        </w:rPr>
        <w:t xml:space="preserve"> Empowerment:</w:t>
      </w:r>
    </w:p>
    <w:p w14:paraId="5B168E81" w14:textId="77777777" w:rsidR="007F7D2F" w:rsidRPr="009E1C56" w:rsidRDefault="007F7D2F" w:rsidP="007F7D2F">
      <w:pPr>
        <w:autoSpaceDE w:val="0"/>
        <w:autoSpaceDN w:val="0"/>
        <w:adjustRightInd w:val="0"/>
        <w:jc w:val="center"/>
        <w:rPr>
          <w:rFonts w:ascii="Calibri" w:hAnsi="Calibri" w:cs="Calibri"/>
          <w:b/>
          <w:bCs/>
          <w:color w:val="005092"/>
          <w:sz w:val="32"/>
          <w:szCs w:val="32"/>
        </w:rPr>
      </w:pPr>
      <w:r w:rsidRPr="009E1C56">
        <w:rPr>
          <w:rFonts w:ascii="Calibri" w:hAnsi="Calibri" w:cs="Calibri"/>
          <w:b/>
          <w:bCs/>
          <w:color w:val="005092"/>
          <w:sz w:val="32"/>
          <w:szCs w:val="32"/>
        </w:rPr>
        <w:t>Creating Equal Opportunities in the World of Work</w:t>
      </w:r>
    </w:p>
    <w:p w14:paraId="0B65D0FE" w14:textId="77777777" w:rsidR="007F7D2F" w:rsidRDefault="007F7D2F" w:rsidP="007F7D2F">
      <w:pPr>
        <w:ind w:left="426"/>
        <w:jc w:val="center"/>
        <w:rPr>
          <w:rFonts w:ascii="Arial" w:hAnsi="Arial" w:cs="Arial"/>
          <w:b/>
          <w:bCs/>
          <w:i/>
          <w:iCs/>
          <w:color w:val="1F497D"/>
          <w:u w:color="0092D4"/>
        </w:rPr>
      </w:pPr>
      <w:r w:rsidRPr="009E1C56">
        <w:rPr>
          <w:rFonts w:ascii="Arial" w:hAnsi="Arial" w:cs="Arial"/>
          <w:b/>
          <w:bCs/>
          <w:i/>
          <w:iCs/>
          <w:color w:val="1F497D"/>
          <w:u w:color="0092D4"/>
        </w:rPr>
        <w:t xml:space="preserve">25-26 </w:t>
      </w:r>
      <w:proofErr w:type="gramStart"/>
      <w:r w:rsidRPr="009E1C56">
        <w:rPr>
          <w:rFonts w:ascii="Arial" w:hAnsi="Arial" w:cs="Arial"/>
          <w:b/>
          <w:bCs/>
          <w:i/>
          <w:iCs/>
          <w:color w:val="1F497D"/>
          <w:u w:color="0092D4"/>
        </w:rPr>
        <w:t>May,</w:t>
      </w:r>
      <w:proofErr w:type="gramEnd"/>
      <w:r w:rsidRPr="009E1C56">
        <w:rPr>
          <w:rFonts w:ascii="Arial" w:hAnsi="Arial" w:cs="Arial"/>
          <w:b/>
          <w:bCs/>
          <w:i/>
          <w:iCs/>
          <w:color w:val="1F497D"/>
          <w:u w:color="0092D4"/>
        </w:rPr>
        <w:t xml:space="preserve"> 2017 </w:t>
      </w:r>
    </w:p>
    <w:p w14:paraId="5C0F69DA" w14:textId="77777777" w:rsidR="0018772F" w:rsidRPr="0018772F" w:rsidRDefault="0018772F" w:rsidP="007F7D2F">
      <w:pPr>
        <w:ind w:left="426"/>
        <w:jc w:val="center"/>
        <w:rPr>
          <w:rFonts w:ascii="Arial" w:hAnsi="Arial" w:cs="Arial"/>
          <w:b/>
          <w:bCs/>
          <w:i/>
          <w:iCs/>
          <w:color w:val="1F497D"/>
          <w:u w:color="0092D4"/>
        </w:rPr>
      </w:pPr>
    </w:p>
    <w:p w14:paraId="565CB845" w14:textId="77777777" w:rsidR="0018772F" w:rsidRPr="0018772F" w:rsidRDefault="0018772F" w:rsidP="007F7D2F">
      <w:pPr>
        <w:ind w:left="426"/>
        <w:jc w:val="center"/>
        <w:rPr>
          <w:rFonts w:ascii="Arial" w:hAnsi="Arial" w:cs="Arial"/>
          <w:b/>
          <w:bCs/>
          <w:i/>
          <w:iCs/>
          <w:color w:val="1F497D"/>
          <w:u w:color="0092D4"/>
          <w:lang w:val="lt-LT"/>
        </w:rPr>
      </w:pPr>
      <w:r w:rsidRPr="0018772F">
        <w:rPr>
          <w:rFonts w:ascii="Arial" w:hAnsi="Arial" w:cs="Arial"/>
          <w:b/>
          <w:bCs/>
          <w:i/>
          <w:iCs/>
          <w:color w:val="1F497D"/>
          <w:u w:color="0092D4"/>
        </w:rPr>
        <w:t xml:space="preserve">Under the patronage of H.E. Ms. Dalia </w:t>
      </w:r>
      <w:proofErr w:type="spellStart"/>
      <w:r w:rsidRPr="0018772F">
        <w:rPr>
          <w:rFonts w:ascii="Arial" w:hAnsi="Arial" w:cs="Arial"/>
          <w:b/>
          <w:bCs/>
          <w:i/>
          <w:iCs/>
          <w:color w:val="1F497D"/>
          <w:u w:color="0092D4"/>
        </w:rPr>
        <w:t>Grybauskait</w:t>
      </w:r>
      <w:proofErr w:type="spellEnd"/>
      <w:r w:rsidRPr="0018772F">
        <w:rPr>
          <w:rFonts w:ascii="Arial" w:hAnsi="Arial" w:cs="Arial"/>
          <w:b/>
          <w:bCs/>
          <w:i/>
          <w:iCs/>
          <w:color w:val="1F497D"/>
          <w:u w:color="0092D4"/>
          <w:lang w:val="lt-LT"/>
        </w:rPr>
        <w:t xml:space="preserve">ė, </w:t>
      </w:r>
      <w:proofErr w:type="spellStart"/>
      <w:r w:rsidRPr="0018772F">
        <w:rPr>
          <w:rFonts w:ascii="Arial" w:hAnsi="Arial" w:cs="Arial"/>
          <w:b/>
          <w:bCs/>
          <w:i/>
          <w:iCs/>
          <w:color w:val="1F497D"/>
          <w:u w:color="0092D4"/>
          <w:lang w:val="lt-LT"/>
        </w:rPr>
        <w:t>President</w:t>
      </w:r>
      <w:proofErr w:type="spellEnd"/>
      <w:r w:rsidRPr="0018772F">
        <w:rPr>
          <w:rFonts w:ascii="Arial" w:hAnsi="Arial" w:cs="Arial"/>
          <w:b/>
          <w:bCs/>
          <w:i/>
          <w:iCs/>
          <w:color w:val="1F497D"/>
          <w:u w:color="0092D4"/>
          <w:lang w:val="lt-LT"/>
        </w:rPr>
        <w:t xml:space="preserve"> of </w:t>
      </w:r>
      <w:proofErr w:type="spellStart"/>
      <w:r w:rsidRPr="0018772F">
        <w:rPr>
          <w:rFonts w:ascii="Arial" w:hAnsi="Arial" w:cs="Arial"/>
          <w:b/>
          <w:bCs/>
          <w:i/>
          <w:iCs/>
          <w:color w:val="1F497D"/>
          <w:u w:color="0092D4"/>
          <w:lang w:val="lt-LT"/>
        </w:rPr>
        <w:t>the</w:t>
      </w:r>
      <w:proofErr w:type="spellEnd"/>
      <w:r w:rsidRPr="0018772F">
        <w:rPr>
          <w:rFonts w:ascii="Arial" w:hAnsi="Arial" w:cs="Arial"/>
          <w:b/>
          <w:bCs/>
          <w:i/>
          <w:iCs/>
          <w:color w:val="1F497D"/>
          <w:u w:color="0092D4"/>
          <w:lang w:val="lt-LT"/>
        </w:rPr>
        <w:t xml:space="preserve"> </w:t>
      </w:r>
      <w:proofErr w:type="spellStart"/>
      <w:r w:rsidRPr="0018772F">
        <w:rPr>
          <w:rFonts w:ascii="Arial" w:hAnsi="Arial" w:cs="Arial"/>
          <w:b/>
          <w:bCs/>
          <w:i/>
          <w:iCs/>
          <w:color w:val="1F497D"/>
          <w:u w:color="0092D4"/>
          <w:lang w:val="lt-LT"/>
        </w:rPr>
        <w:t>Republic</w:t>
      </w:r>
      <w:proofErr w:type="spellEnd"/>
      <w:r w:rsidRPr="0018772F">
        <w:rPr>
          <w:rFonts w:ascii="Arial" w:hAnsi="Arial" w:cs="Arial"/>
          <w:b/>
          <w:bCs/>
          <w:i/>
          <w:iCs/>
          <w:color w:val="1F497D"/>
          <w:u w:color="0092D4"/>
          <w:lang w:val="lt-LT"/>
        </w:rPr>
        <w:t xml:space="preserve"> of Lithuania, </w:t>
      </w:r>
      <w:proofErr w:type="spellStart"/>
      <w:r w:rsidRPr="0018772F">
        <w:rPr>
          <w:rFonts w:ascii="Arial" w:hAnsi="Arial" w:cs="Arial"/>
          <w:b/>
          <w:bCs/>
          <w:i/>
          <w:iCs/>
          <w:color w:val="1F497D"/>
          <w:u w:color="0092D4"/>
          <w:lang w:val="lt-LT"/>
        </w:rPr>
        <w:t>Chair</w:t>
      </w:r>
      <w:proofErr w:type="spellEnd"/>
      <w:r w:rsidRPr="0018772F">
        <w:rPr>
          <w:rFonts w:ascii="Arial" w:hAnsi="Arial" w:cs="Arial"/>
          <w:b/>
          <w:bCs/>
          <w:i/>
          <w:iCs/>
          <w:color w:val="1F497D"/>
          <w:u w:color="0092D4"/>
          <w:lang w:val="lt-LT"/>
        </w:rPr>
        <w:t xml:space="preserve"> of </w:t>
      </w:r>
      <w:proofErr w:type="spellStart"/>
      <w:r w:rsidRPr="0018772F">
        <w:rPr>
          <w:rFonts w:ascii="Arial" w:hAnsi="Arial" w:cs="Arial"/>
          <w:b/>
          <w:bCs/>
          <w:i/>
          <w:iCs/>
          <w:color w:val="1F497D"/>
          <w:u w:color="0092D4"/>
          <w:lang w:val="lt-LT"/>
        </w:rPr>
        <w:t>the</w:t>
      </w:r>
      <w:proofErr w:type="spellEnd"/>
      <w:r w:rsidRPr="0018772F">
        <w:rPr>
          <w:rFonts w:ascii="Arial" w:hAnsi="Arial" w:cs="Arial"/>
          <w:b/>
          <w:bCs/>
          <w:i/>
          <w:iCs/>
          <w:color w:val="1F497D"/>
          <w:u w:color="0092D4"/>
          <w:lang w:val="lt-LT"/>
        </w:rPr>
        <w:t xml:space="preserve"> </w:t>
      </w:r>
      <w:proofErr w:type="spellStart"/>
      <w:r w:rsidRPr="0018772F">
        <w:rPr>
          <w:rFonts w:ascii="Arial" w:hAnsi="Arial" w:cs="Arial"/>
          <w:b/>
          <w:bCs/>
          <w:i/>
          <w:iCs/>
          <w:color w:val="1F497D"/>
          <w:u w:color="0092D4"/>
          <w:lang w:val="lt-LT"/>
        </w:rPr>
        <w:t>Council</w:t>
      </w:r>
      <w:proofErr w:type="spellEnd"/>
      <w:r w:rsidRPr="0018772F">
        <w:rPr>
          <w:rFonts w:ascii="Arial" w:hAnsi="Arial" w:cs="Arial"/>
          <w:b/>
          <w:bCs/>
          <w:i/>
          <w:iCs/>
          <w:color w:val="1F497D"/>
          <w:u w:color="0092D4"/>
          <w:lang w:val="lt-LT"/>
        </w:rPr>
        <w:t xml:space="preserve"> of Women </w:t>
      </w:r>
      <w:proofErr w:type="spellStart"/>
      <w:r w:rsidRPr="0018772F">
        <w:rPr>
          <w:rFonts w:ascii="Arial" w:hAnsi="Arial" w:cs="Arial"/>
          <w:b/>
          <w:bCs/>
          <w:i/>
          <w:iCs/>
          <w:color w:val="1F497D"/>
          <w:u w:color="0092D4"/>
          <w:lang w:val="lt-LT"/>
        </w:rPr>
        <w:t>World</w:t>
      </w:r>
      <w:proofErr w:type="spellEnd"/>
      <w:r w:rsidRPr="0018772F">
        <w:rPr>
          <w:rFonts w:ascii="Arial" w:hAnsi="Arial" w:cs="Arial"/>
          <w:b/>
          <w:bCs/>
          <w:i/>
          <w:iCs/>
          <w:color w:val="1F497D"/>
          <w:u w:color="0092D4"/>
          <w:lang w:val="lt-LT"/>
        </w:rPr>
        <w:t xml:space="preserve"> </w:t>
      </w:r>
      <w:proofErr w:type="spellStart"/>
      <w:r w:rsidRPr="0018772F">
        <w:rPr>
          <w:rFonts w:ascii="Arial" w:hAnsi="Arial" w:cs="Arial"/>
          <w:b/>
          <w:bCs/>
          <w:i/>
          <w:iCs/>
          <w:color w:val="1F497D"/>
          <w:u w:color="0092D4"/>
          <w:lang w:val="lt-LT"/>
        </w:rPr>
        <w:t>Leaders</w:t>
      </w:r>
      <w:proofErr w:type="spellEnd"/>
    </w:p>
    <w:p w14:paraId="3E16145F" w14:textId="77777777" w:rsidR="007F7D2F" w:rsidRPr="0018772F" w:rsidRDefault="007F7D2F" w:rsidP="007F7D2F">
      <w:pPr>
        <w:rPr>
          <w:rFonts w:ascii="Arial" w:hAnsi="Arial" w:cs="Arial"/>
          <w:color w:val="1F497D"/>
          <w:u w:color="0092D4"/>
        </w:rPr>
      </w:pPr>
    </w:p>
    <w:p w14:paraId="70184A2A" w14:textId="77777777" w:rsidR="007F7D2F" w:rsidRPr="0018772F" w:rsidRDefault="00E3740C" w:rsidP="007F7D2F">
      <w:pPr>
        <w:ind w:left="426"/>
        <w:jc w:val="center"/>
        <w:rPr>
          <w:rFonts w:ascii="Arial" w:hAnsi="Arial" w:cs="Arial"/>
          <w:bCs/>
          <w:iCs/>
          <w:color w:val="1F497D"/>
          <w:u w:color="0092D4"/>
        </w:rPr>
      </w:pPr>
      <w:r w:rsidRPr="0018772F">
        <w:rPr>
          <w:rFonts w:ascii="Arial" w:hAnsi="Arial" w:cs="Arial"/>
          <w:bCs/>
          <w:iCs/>
          <w:color w:val="1F497D"/>
          <w:u w:color="0092D4"/>
        </w:rPr>
        <w:t xml:space="preserve">Mykolas </w:t>
      </w:r>
      <w:proofErr w:type="spellStart"/>
      <w:r w:rsidRPr="0018772F">
        <w:rPr>
          <w:rFonts w:ascii="Arial" w:hAnsi="Arial" w:cs="Arial"/>
          <w:bCs/>
          <w:iCs/>
          <w:color w:val="1F497D"/>
          <w:u w:color="0092D4"/>
        </w:rPr>
        <w:t>Romeris</w:t>
      </w:r>
      <w:proofErr w:type="spellEnd"/>
      <w:r w:rsidRPr="0018772F">
        <w:rPr>
          <w:rFonts w:ascii="Arial" w:hAnsi="Arial" w:cs="Arial"/>
          <w:bCs/>
          <w:iCs/>
          <w:color w:val="1F497D"/>
          <w:u w:color="0092D4"/>
        </w:rPr>
        <w:t xml:space="preserve"> University, </w:t>
      </w:r>
      <w:r w:rsidR="007F7D2F" w:rsidRPr="0018772F">
        <w:rPr>
          <w:rFonts w:ascii="Arial" w:hAnsi="Arial" w:cs="Arial"/>
          <w:bCs/>
          <w:iCs/>
          <w:color w:val="1F497D"/>
          <w:u w:color="0092D4"/>
        </w:rPr>
        <w:t>Vilnius, Lithuania</w:t>
      </w:r>
    </w:p>
    <w:p w14:paraId="6EE21C4D" w14:textId="77777777" w:rsidR="007F7D2F" w:rsidRPr="0018772F" w:rsidRDefault="007F7D2F" w:rsidP="007F7D2F">
      <w:pPr>
        <w:rPr>
          <w:color w:val="000000"/>
          <w:u w:color="0092D4"/>
        </w:rPr>
      </w:pPr>
    </w:p>
    <w:p w14:paraId="7364974D" w14:textId="77777777" w:rsidR="007F7D2F" w:rsidRPr="00DA25CB" w:rsidRDefault="007F7D2F" w:rsidP="0073071B">
      <w:pPr>
        <w:ind w:left="425"/>
        <w:jc w:val="center"/>
        <w:rPr>
          <w:rFonts w:ascii="Arial" w:hAnsi="Arial" w:cs="Arial"/>
          <w:color w:val="000000"/>
          <w:u w:color="0092D4"/>
        </w:rPr>
      </w:pPr>
      <w:r w:rsidRPr="00DA25CB">
        <w:rPr>
          <w:rFonts w:ascii="Arial" w:hAnsi="Arial" w:cs="Arial"/>
          <w:b/>
          <w:bCs/>
          <w:color w:val="000000"/>
          <w:u w:color="0092D4"/>
        </w:rPr>
        <w:t xml:space="preserve">Concept </w:t>
      </w:r>
      <w:r w:rsidR="0073071B" w:rsidRPr="00DA25CB">
        <w:rPr>
          <w:rFonts w:ascii="Arial" w:hAnsi="Arial" w:cs="Arial"/>
          <w:b/>
          <w:bCs/>
          <w:color w:val="000000"/>
          <w:u w:color="0092D4"/>
        </w:rPr>
        <w:t>Paper</w:t>
      </w:r>
    </w:p>
    <w:p w14:paraId="750D6360" w14:textId="77777777" w:rsidR="0073071B" w:rsidRPr="00DA25CB" w:rsidRDefault="0073071B" w:rsidP="007F7D2F">
      <w:pPr>
        <w:pStyle w:val="laimio"/>
        <w:spacing w:line="240" w:lineRule="auto"/>
        <w:ind w:left="0"/>
        <w:rPr>
          <w:rFonts w:ascii="Arial" w:hAnsi="Arial" w:cs="Arial"/>
          <w:b/>
          <w:bCs/>
          <w:color w:val="000000"/>
          <w:sz w:val="24"/>
          <w:szCs w:val="24"/>
          <w:u w:color="0092D4"/>
          <w:lang w:val="en-GB"/>
        </w:rPr>
      </w:pPr>
    </w:p>
    <w:p w14:paraId="1DAA4433" w14:textId="77777777" w:rsidR="006B3C33" w:rsidRPr="00DA25CB" w:rsidRDefault="0073071B" w:rsidP="007F7D2F">
      <w:pPr>
        <w:pStyle w:val="laimio"/>
        <w:spacing w:line="240" w:lineRule="auto"/>
        <w:ind w:left="0"/>
        <w:rPr>
          <w:rFonts w:ascii="Arial" w:hAnsi="Arial" w:cs="Arial"/>
          <w:b/>
          <w:bCs/>
          <w:color w:val="000000"/>
          <w:sz w:val="24"/>
          <w:szCs w:val="24"/>
          <w:u w:val="single"/>
          <w:lang w:val="en-GB"/>
        </w:rPr>
      </w:pPr>
      <w:r w:rsidRPr="00DA25CB">
        <w:rPr>
          <w:rFonts w:ascii="Arial" w:hAnsi="Arial" w:cs="Arial"/>
          <w:b/>
          <w:bCs/>
          <w:color w:val="000000"/>
          <w:sz w:val="24"/>
          <w:szCs w:val="24"/>
          <w:u w:val="single"/>
          <w:lang w:val="en-GB"/>
        </w:rPr>
        <w:t>Background</w:t>
      </w:r>
    </w:p>
    <w:p w14:paraId="280728C7" w14:textId="77777777" w:rsidR="006B3C33" w:rsidRPr="00DA25CB" w:rsidRDefault="006B3C33" w:rsidP="007F7D2F">
      <w:pPr>
        <w:pStyle w:val="laimio"/>
        <w:spacing w:line="240" w:lineRule="auto"/>
        <w:ind w:left="0"/>
        <w:rPr>
          <w:rFonts w:ascii="Arial" w:hAnsi="Arial" w:cs="Arial"/>
          <w:bCs/>
          <w:color w:val="000000"/>
          <w:sz w:val="24"/>
          <w:szCs w:val="24"/>
          <w:u w:color="0092D4"/>
          <w:lang w:val="en-GB"/>
        </w:rPr>
      </w:pPr>
    </w:p>
    <w:p w14:paraId="35B42260" w14:textId="77777777" w:rsidR="006B3C33" w:rsidRPr="00DA25CB" w:rsidRDefault="006B3C33" w:rsidP="006B3C33">
      <w:pPr>
        <w:autoSpaceDE w:val="0"/>
        <w:autoSpaceDN w:val="0"/>
        <w:adjustRightInd w:val="0"/>
        <w:spacing w:line="276" w:lineRule="auto"/>
        <w:jc w:val="both"/>
        <w:rPr>
          <w:rFonts w:ascii="Arial" w:hAnsi="Arial" w:cs="Arial"/>
        </w:rPr>
      </w:pPr>
      <w:r w:rsidRPr="00DA25CB">
        <w:rPr>
          <w:rFonts w:ascii="Arial" w:hAnsi="Arial" w:cs="Arial"/>
        </w:rPr>
        <w:t>Equal, full</w:t>
      </w:r>
      <w:r w:rsidR="00A52EC9" w:rsidRPr="00DA25CB">
        <w:rPr>
          <w:rFonts w:ascii="Arial" w:hAnsi="Arial" w:cs="Arial"/>
        </w:rPr>
        <w:t xml:space="preserve"> and effective participation of women and men </w:t>
      </w:r>
      <w:r w:rsidRPr="00DA25CB">
        <w:rPr>
          <w:rFonts w:ascii="Arial" w:hAnsi="Arial" w:cs="Arial"/>
        </w:rPr>
        <w:t>in all areas, particularly in economic activities, not onl</w:t>
      </w:r>
      <w:r w:rsidR="00A52EC9" w:rsidRPr="00DA25CB">
        <w:rPr>
          <w:rFonts w:ascii="Arial" w:hAnsi="Arial" w:cs="Arial"/>
        </w:rPr>
        <w:t xml:space="preserve">y ensures fairer world for both women and men </w:t>
      </w:r>
      <w:r w:rsidRPr="00DA25CB">
        <w:rPr>
          <w:rFonts w:ascii="Arial" w:hAnsi="Arial" w:cs="Arial"/>
        </w:rPr>
        <w:t xml:space="preserve">but also contributes to economic growth and prosperity. </w:t>
      </w:r>
    </w:p>
    <w:p w14:paraId="5A978CAC" w14:textId="77777777" w:rsidR="006B3C33" w:rsidRPr="00DA25CB" w:rsidRDefault="006B3C33" w:rsidP="006B3C33">
      <w:pPr>
        <w:autoSpaceDE w:val="0"/>
        <w:autoSpaceDN w:val="0"/>
        <w:adjustRightInd w:val="0"/>
        <w:spacing w:line="276" w:lineRule="auto"/>
        <w:jc w:val="both"/>
        <w:rPr>
          <w:rFonts w:ascii="Arial" w:hAnsi="Arial" w:cs="Arial"/>
        </w:rPr>
      </w:pPr>
      <w:r w:rsidRPr="00DA25CB">
        <w:rPr>
          <w:rFonts w:ascii="Arial" w:hAnsi="Arial" w:cs="Arial"/>
        </w:rPr>
        <w:t>The 2030 Agenda for Sustainable Development</w:t>
      </w:r>
      <w:r w:rsidR="00E3740C" w:rsidRPr="00DA25CB">
        <w:rPr>
          <w:rFonts w:ascii="Arial" w:hAnsi="Arial" w:cs="Arial"/>
        </w:rPr>
        <w:t xml:space="preserve"> states: </w:t>
      </w:r>
      <w:r w:rsidRPr="00DA25CB">
        <w:rPr>
          <w:rFonts w:ascii="Arial" w:hAnsi="Arial" w:cs="Arial"/>
        </w:rPr>
        <w:t>“Realizing gender equality and the empowerment of women and girls will make a crucial contribution to progress</w:t>
      </w:r>
      <w:r w:rsidR="0018772F" w:rsidRPr="00DA25CB">
        <w:rPr>
          <w:rStyle w:val="FootnoteReference"/>
          <w:rFonts w:ascii="Arial" w:hAnsi="Arial" w:cs="Arial"/>
        </w:rPr>
        <w:footnoteReference w:id="1"/>
      </w:r>
      <w:r w:rsidRPr="00DA25CB">
        <w:rPr>
          <w:rFonts w:ascii="Arial" w:hAnsi="Arial" w:cs="Arial"/>
        </w:rPr>
        <w:t xml:space="preserve">”. The economic empowerment agenda </w:t>
      </w:r>
      <w:proofErr w:type="gramStart"/>
      <w:r w:rsidRPr="00DA25CB">
        <w:rPr>
          <w:rFonts w:ascii="Arial" w:hAnsi="Arial" w:cs="Arial"/>
        </w:rPr>
        <w:t>is framed</w:t>
      </w:r>
      <w:proofErr w:type="gramEnd"/>
      <w:r w:rsidRPr="00DA25CB">
        <w:rPr>
          <w:rFonts w:ascii="Arial" w:hAnsi="Arial" w:cs="Arial"/>
        </w:rPr>
        <w:t xml:space="preserve"> as an essential means to achieve the Goal 5 of the 2030 Agenda and is closely interlinked with other a</w:t>
      </w:r>
      <w:r w:rsidR="00E3740C" w:rsidRPr="00DA25CB">
        <w:rPr>
          <w:rFonts w:ascii="Arial" w:hAnsi="Arial" w:cs="Arial"/>
        </w:rPr>
        <w:t>spects of women</w:t>
      </w:r>
      <w:r w:rsidR="0018772F" w:rsidRPr="00DA25CB">
        <w:rPr>
          <w:rFonts w:ascii="Arial" w:hAnsi="Arial" w:cs="Arial"/>
        </w:rPr>
        <w:t>’s</w:t>
      </w:r>
      <w:r w:rsidR="00E3740C" w:rsidRPr="00DA25CB">
        <w:rPr>
          <w:rFonts w:ascii="Arial" w:hAnsi="Arial" w:cs="Arial"/>
        </w:rPr>
        <w:t xml:space="preserve"> empowerment. Today</w:t>
      </w:r>
      <w:r w:rsidR="0018772F" w:rsidRPr="00DA25CB">
        <w:rPr>
          <w:rFonts w:ascii="Arial" w:hAnsi="Arial" w:cs="Arial"/>
        </w:rPr>
        <w:t>,</w:t>
      </w:r>
      <w:r w:rsidRPr="00DA25CB">
        <w:rPr>
          <w:rFonts w:ascii="Arial" w:hAnsi="Arial" w:cs="Arial"/>
        </w:rPr>
        <w:t xml:space="preserve"> as the international community considers the post-2015 framework of the 2030 Agenda, it is important that regions and countries engage in dialogue and exchange of expertise and best practices on how to achieve women empowerment in practice. </w:t>
      </w:r>
      <w:r w:rsidR="00803789" w:rsidRPr="00DA25CB">
        <w:rPr>
          <w:rFonts w:ascii="Arial" w:hAnsi="Arial" w:cs="Arial"/>
        </w:rPr>
        <w:t>OECD also confirms that “ Women’s economic empowerment cuts across the Sustainable Development Goals (SDGs), with targets on recognising and valuing unpaid care and domestic work, women’s equal rights to economic resources, full and productive employment and decent work, and equal pay for work of equal value</w:t>
      </w:r>
      <w:r w:rsidR="00803789" w:rsidRPr="00DA25CB">
        <w:rPr>
          <w:rStyle w:val="FootnoteReference"/>
          <w:rFonts w:ascii="Arial" w:hAnsi="Arial" w:cs="Arial"/>
        </w:rPr>
        <w:footnoteReference w:id="2"/>
      </w:r>
      <w:r w:rsidR="00803789" w:rsidRPr="00DA25CB">
        <w:rPr>
          <w:rFonts w:ascii="Arial" w:hAnsi="Arial" w:cs="Arial"/>
        </w:rPr>
        <w:t>”</w:t>
      </w:r>
      <w:r w:rsidRPr="00DA25CB">
        <w:rPr>
          <w:rFonts w:ascii="Arial" w:hAnsi="Arial" w:cs="Arial"/>
        </w:rPr>
        <w:t>.</w:t>
      </w:r>
    </w:p>
    <w:p w14:paraId="02FC8D7C" w14:textId="77777777" w:rsidR="00CA77B4" w:rsidRPr="00DA25CB" w:rsidRDefault="00CA77B4" w:rsidP="006B3C33">
      <w:pPr>
        <w:autoSpaceDE w:val="0"/>
        <w:autoSpaceDN w:val="0"/>
        <w:adjustRightInd w:val="0"/>
        <w:spacing w:line="276" w:lineRule="auto"/>
        <w:jc w:val="both"/>
        <w:rPr>
          <w:rFonts w:ascii="Arial" w:hAnsi="Arial" w:cs="Arial"/>
        </w:rPr>
      </w:pPr>
      <w:r w:rsidRPr="00DA25CB">
        <w:rPr>
          <w:rFonts w:ascii="Arial" w:hAnsi="Arial" w:cs="Arial"/>
        </w:rPr>
        <w:t>The experience of many countries shows that economic empowerment of women contributes to economic growth not only directly – through maximizing the human resource potential</w:t>
      </w:r>
      <w:r w:rsidR="00803789" w:rsidRPr="00DA25CB">
        <w:rPr>
          <w:rFonts w:ascii="Arial" w:hAnsi="Arial" w:cs="Arial"/>
        </w:rPr>
        <w:t xml:space="preserve"> and decreasing unemployment</w:t>
      </w:r>
      <w:r w:rsidRPr="00DA25CB">
        <w:rPr>
          <w:rFonts w:ascii="Arial" w:hAnsi="Arial" w:cs="Arial"/>
        </w:rPr>
        <w:t xml:space="preserve"> – but also through the</w:t>
      </w:r>
      <w:r w:rsidR="0025527F" w:rsidRPr="00DA25CB">
        <w:rPr>
          <w:rFonts w:ascii="Arial" w:hAnsi="Arial" w:cs="Arial"/>
        </w:rPr>
        <w:t>ir</w:t>
      </w:r>
      <w:r w:rsidRPr="00DA25CB">
        <w:rPr>
          <w:rFonts w:ascii="Arial" w:hAnsi="Arial" w:cs="Arial"/>
        </w:rPr>
        <w:t xml:space="preserve"> positive effect </w:t>
      </w:r>
      <w:r w:rsidRPr="00DA25CB">
        <w:rPr>
          <w:rFonts w:ascii="Arial" w:hAnsi="Arial" w:cs="Arial"/>
        </w:rPr>
        <w:lastRenderedPageBreak/>
        <w:t xml:space="preserve">on the next generation of </w:t>
      </w:r>
      <w:r w:rsidR="00E3740C" w:rsidRPr="00DA25CB">
        <w:rPr>
          <w:rFonts w:ascii="Arial" w:hAnsi="Arial" w:cs="Arial"/>
        </w:rPr>
        <w:t xml:space="preserve">workers, </w:t>
      </w:r>
      <w:r w:rsidRPr="00DA25CB">
        <w:rPr>
          <w:rFonts w:ascii="Arial" w:hAnsi="Arial" w:cs="Arial"/>
        </w:rPr>
        <w:t>citizens and</w:t>
      </w:r>
      <w:r w:rsidR="0025527F" w:rsidRPr="00DA25CB">
        <w:rPr>
          <w:rFonts w:ascii="Arial" w:hAnsi="Arial" w:cs="Arial"/>
        </w:rPr>
        <w:t xml:space="preserve"> through </w:t>
      </w:r>
      <w:r w:rsidR="00C77434" w:rsidRPr="00DA25CB">
        <w:rPr>
          <w:rFonts w:ascii="Arial" w:hAnsi="Arial" w:cs="Arial"/>
        </w:rPr>
        <w:t>a fairer distribution of the benefits of growth</w:t>
      </w:r>
      <w:r w:rsidRPr="00DA25CB">
        <w:rPr>
          <w:rFonts w:ascii="Arial" w:hAnsi="Arial" w:cs="Arial"/>
        </w:rPr>
        <w:t>.</w:t>
      </w:r>
      <w:r w:rsidR="00DE3C03" w:rsidRPr="00DA25CB">
        <w:rPr>
          <w:rFonts w:ascii="Arial" w:hAnsi="Arial" w:cs="Arial"/>
        </w:rPr>
        <w:t xml:space="preserve"> Women </w:t>
      </w:r>
      <w:r w:rsidR="00E3740C" w:rsidRPr="00DA25CB">
        <w:rPr>
          <w:rFonts w:ascii="Arial" w:hAnsi="Arial" w:cs="Arial"/>
        </w:rPr>
        <w:t xml:space="preserve">with </w:t>
      </w:r>
      <w:r w:rsidR="00DE3C03" w:rsidRPr="00DA25CB">
        <w:rPr>
          <w:rFonts w:ascii="Arial" w:hAnsi="Arial" w:cs="Arial"/>
        </w:rPr>
        <w:t xml:space="preserve">equal </w:t>
      </w:r>
      <w:r w:rsidR="00E3740C" w:rsidRPr="00DA25CB">
        <w:rPr>
          <w:rFonts w:ascii="Arial" w:hAnsi="Arial" w:cs="Arial"/>
        </w:rPr>
        <w:t>access</w:t>
      </w:r>
      <w:r w:rsidR="00DE3C03" w:rsidRPr="00DA25CB">
        <w:rPr>
          <w:rFonts w:ascii="Arial" w:hAnsi="Arial" w:cs="Arial"/>
        </w:rPr>
        <w:t xml:space="preserve"> to </w:t>
      </w:r>
      <w:r w:rsidR="00CB5BB3" w:rsidRPr="00DA25CB">
        <w:rPr>
          <w:rFonts w:ascii="Arial" w:hAnsi="Arial" w:cs="Arial"/>
        </w:rPr>
        <w:t xml:space="preserve">education and </w:t>
      </w:r>
      <w:r w:rsidR="00E3740C" w:rsidRPr="00DA25CB">
        <w:rPr>
          <w:rFonts w:ascii="Arial" w:hAnsi="Arial" w:cs="Arial"/>
        </w:rPr>
        <w:t xml:space="preserve">enabled </w:t>
      </w:r>
      <w:r w:rsidR="00CB5BB3" w:rsidRPr="00DA25CB">
        <w:rPr>
          <w:rFonts w:ascii="Arial" w:hAnsi="Arial" w:cs="Arial"/>
        </w:rPr>
        <w:t xml:space="preserve">to realize their </w:t>
      </w:r>
      <w:r w:rsidR="00DE3C03" w:rsidRPr="00DA25CB">
        <w:rPr>
          <w:rFonts w:ascii="Arial" w:hAnsi="Arial" w:cs="Arial"/>
        </w:rPr>
        <w:t xml:space="preserve">potential and talents in the labour market </w:t>
      </w:r>
      <w:r w:rsidR="00C77434" w:rsidRPr="00DA25CB">
        <w:rPr>
          <w:rFonts w:ascii="Arial" w:hAnsi="Arial" w:cs="Arial"/>
        </w:rPr>
        <w:t>can make</w:t>
      </w:r>
      <w:r w:rsidR="00DE3C03" w:rsidRPr="00DA25CB">
        <w:rPr>
          <w:rFonts w:ascii="Arial" w:hAnsi="Arial" w:cs="Arial"/>
        </w:rPr>
        <w:t xml:space="preserve"> a positive impact on their chil</w:t>
      </w:r>
      <w:r w:rsidR="00CB5BB3" w:rsidRPr="00DA25CB">
        <w:rPr>
          <w:rFonts w:ascii="Arial" w:hAnsi="Arial" w:cs="Arial"/>
        </w:rPr>
        <w:t xml:space="preserve">dren passing </w:t>
      </w:r>
      <w:r w:rsidR="00803789" w:rsidRPr="00DA25CB">
        <w:rPr>
          <w:rFonts w:ascii="Arial" w:hAnsi="Arial" w:cs="Arial"/>
        </w:rPr>
        <w:t>on</w:t>
      </w:r>
      <w:r w:rsidR="00E14731" w:rsidRPr="00DA25CB">
        <w:rPr>
          <w:rFonts w:ascii="Arial" w:hAnsi="Arial" w:cs="Arial"/>
        </w:rPr>
        <w:t xml:space="preserve"> </w:t>
      </w:r>
      <w:r w:rsidR="0018772F" w:rsidRPr="00DA25CB">
        <w:rPr>
          <w:rFonts w:ascii="Arial" w:hAnsi="Arial" w:cs="Arial"/>
        </w:rPr>
        <w:t>to</w:t>
      </w:r>
      <w:r w:rsidR="00803789" w:rsidRPr="00DA25CB">
        <w:rPr>
          <w:rFonts w:ascii="Arial" w:hAnsi="Arial" w:cs="Arial"/>
        </w:rPr>
        <w:t xml:space="preserve"> </w:t>
      </w:r>
      <w:r w:rsidR="00CB5BB3" w:rsidRPr="00DA25CB">
        <w:rPr>
          <w:rFonts w:ascii="Arial" w:hAnsi="Arial" w:cs="Arial"/>
        </w:rPr>
        <w:t xml:space="preserve">them the model of </w:t>
      </w:r>
      <w:r w:rsidR="0018772F" w:rsidRPr="00DA25CB">
        <w:rPr>
          <w:rFonts w:ascii="Arial" w:hAnsi="Arial" w:cs="Arial"/>
        </w:rPr>
        <w:t xml:space="preserve">the </w:t>
      </w:r>
      <w:r w:rsidR="00CB5BB3" w:rsidRPr="00DA25CB">
        <w:rPr>
          <w:rFonts w:ascii="Arial" w:hAnsi="Arial" w:cs="Arial"/>
        </w:rPr>
        <w:t xml:space="preserve">effective economic behaviour and nurturing them as motivated and competitive human resources for </w:t>
      </w:r>
      <w:r w:rsidR="00E14731" w:rsidRPr="00DA25CB">
        <w:rPr>
          <w:rFonts w:ascii="Arial" w:hAnsi="Arial" w:cs="Arial"/>
        </w:rPr>
        <w:t xml:space="preserve">the </w:t>
      </w:r>
      <w:r w:rsidR="00CB5BB3" w:rsidRPr="00DA25CB">
        <w:rPr>
          <w:rFonts w:ascii="Arial" w:hAnsi="Arial" w:cs="Arial"/>
        </w:rPr>
        <w:t>economy</w:t>
      </w:r>
      <w:r w:rsidR="00E14731" w:rsidRPr="00DA25CB">
        <w:rPr>
          <w:rFonts w:ascii="Arial" w:hAnsi="Arial" w:cs="Arial"/>
        </w:rPr>
        <w:t xml:space="preserve"> of a country</w:t>
      </w:r>
      <w:r w:rsidR="00CB5BB3" w:rsidRPr="00DA25CB">
        <w:rPr>
          <w:rFonts w:ascii="Arial" w:hAnsi="Arial" w:cs="Arial"/>
        </w:rPr>
        <w:t>.</w:t>
      </w:r>
    </w:p>
    <w:p w14:paraId="2DCC9036" w14:textId="77777777" w:rsidR="00C77434" w:rsidRPr="00DA25CB" w:rsidRDefault="0025527F" w:rsidP="00CA77B4">
      <w:pPr>
        <w:autoSpaceDE w:val="0"/>
        <w:autoSpaceDN w:val="0"/>
        <w:adjustRightInd w:val="0"/>
        <w:spacing w:line="276" w:lineRule="auto"/>
        <w:jc w:val="both"/>
        <w:rPr>
          <w:rFonts w:ascii="Arial" w:hAnsi="Arial" w:cs="Arial"/>
        </w:rPr>
      </w:pPr>
      <w:r w:rsidRPr="00DA25CB">
        <w:rPr>
          <w:rFonts w:ascii="Arial" w:hAnsi="Arial" w:cs="Arial"/>
        </w:rPr>
        <w:t>However, th</w:t>
      </w:r>
      <w:r w:rsidR="00045740" w:rsidRPr="00DA25CB">
        <w:rPr>
          <w:rFonts w:ascii="Arial" w:hAnsi="Arial" w:cs="Arial"/>
        </w:rPr>
        <w:t>e</w:t>
      </w:r>
      <w:r w:rsidR="00710F7C" w:rsidRPr="00DA25CB">
        <w:rPr>
          <w:rFonts w:ascii="Arial" w:hAnsi="Arial" w:cs="Arial"/>
        </w:rPr>
        <w:t xml:space="preserve"> family </w:t>
      </w:r>
      <w:r w:rsidR="00045740" w:rsidRPr="00DA25CB">
        <w:rPr>
          <w:rFonts w:ascii="Arial" w:hAnsi="Arial" w:cs="Arial"/>
        </w:rPr>
        <w:t>model of “male breadwinner and female carer”</w:t>
      </w:r>
      <w:r w:rsidR="004F400B" w:rsidRPr="00DA25CB">
        <w:rPr>
          <w:rFonts w:ascii="Arial" w:hAnsi="Arial" w:cs="Arial"/>
        </w:rPr>
        <w:t xml:space="preserve"> </w:t>
      </w:r>
      <w:r w:rsidRPr="00DA25CB">
        <w:rPr>
          <w:rFonts w:ascii="Arial" w:hAnsi="Arial" w:cs="Arial"/>
        </w:rPr>
        <w:t>stil</w:t>
      </w:r>
      <w:r w:rsidR="00215A0E" w:rsidRPr="00DA25CB">
        <w:rPr>
          <w:rFonts w:ascii="Arial" w:hAnsi="Arial" w:cs="Arial"/>
        </w:rPr>
        <w:t>l</w:t>
      </w:r>
      <w:r w:rsidR="00045740" w:rsidRPr="00DA25CB">
        <w:rPr>
          <w:rFonts w:ascii="Arial" w:hAnsi="Arial" w:cs="Arial"/>
        </w:rPr>
        <w:t xml:space="preserve"> prevail</w:t>
      </w:r>
      <w:r w:rsidR="00803789" w:rsidRPr="00DA25CB">
        <w:rPr>
          <w:rFonts w:ascii="Arial" w:hAnsi="Arial" w:cs="Arial"/>
        </w:rPr>
        <w:t>s</w:t>
      </w:r>
      <w:r w:rsidR="00045740" w:rsidRPr="00DA25CB">
        <w:rPr>
          <w:rFonts w:ascii="Arial" w:hAnsi="Arial" w:cs="Arial"/>
        </w:rPr>
        <w:t xml:space="preserve"> </w:t>
      </w:r>
      <w:r w:rsidR="00F719A1" w:rsidRPr="00DA25CB">
        <w:rPr>
          <w:rFonts w:ascii="Arial" w:hAnsi="Arial" w:cs="Arial"/>
        </w:rPr>
        <w:t>around the world</w:t>
      </w:r>
      <w:r w:rsidRPr="00DA25CB">
        <w:rPr>
          <w:rFonts w:ascii="Arial" w:hAnsi="Arial" w:cs="Arial"/>
        </w:rPr>
        <w:t xml:space="preserve"> and remains</w:t>
      </w:r>
      <w:r w:rsidR="00215A0E" w:rsidRPr="00DA25CB">
        <w:rPr>
          <w:rFonts w:ascii="Arial" w:hAnsi="Arial" w:cs="Arial"/>
        </w:rPr>
        <w:t xml:space="preserve"> one of the </w:t>
      </w:r>
      <w:r w:rsidR="00045740" w:rsidRPr="00DA25CB">
        <w:rPr>
          <w:rFonts w:ascii="Arial" w:hAnsi="Arial" w:cs="Arial"/>
        </w:rPr>
        <w:t>major obstacle</w:t>
      </w:r>
      <w:r w:rsidR="00F719A1" w:rsidRPr="00DA25CB">
        <w:rPr>
          <w:rFonts w:ascii="Arial" w:hAnsi="Arial" w:cs="Arial"/>
        </w:rPr>
        <w:t xml:space="preserve">s </w:t>
      </w:r>
      <w:r w:rsidR="00215A0E" w:rsidRPr="00DA25CB">
        <w:rPr>
          <w:rFonts w:ascii="Arial" w:hAnsi="Arial" w:cs="Arial"/>
        </w:rPr>
        <w:t xml:space="preserve">in achieving </w:t>
      </w:r>
      <w:r w:rsidR="00045740" w:rsidRPr="00DA25CB">
        <w:rPr>
          <w:rFonts w:ascii="Arial" w:hAnsi="Arial" w:cs="Arial"/>
        </w:rPr>
        <w:t>gender equality</w:t>
      </w:r>
      <w:r w:rsidR="00215A0E" w:rsidRPr="00DA25CB">
        <w:rPr>
          <w:rFonts w:ascii="Arial" w:hAnsi="Arial" w:cs="Arial"/>
        </w:rPr>
        <w:t xml:space="preserve"> </w:t>
      </w:r>
      <w:r w:rsidR="00215A0E" w:rsidRPr="00DA25CB">
        <w:rPr>
          <w:rFonts w:ascii="Arial" w:hAnsi="Arial" w:cs="Arial"/>
          <w:i/>
        </w:rPr>
        <w:t>de facto</w:t>
      </w:r>
      <w:r w:rsidR="00215A0E" w:rsidRPr="00DA25CB">
        <w:rPr>
          <w:rFonts w:ascii="Arial" w:hAnsi="Arial" w:cs="Arial"/>
        </w:rPr>
        <w:t xml:space="preserve"> in the keystones of our society:</w:t>
      </w:r>
      <w:r w:rsidR="004F400B" w:rsidRPr="00DA25CB">
        <w:rPr>
          <w:rFonts w:ascii="Arial" w:hAnsi="Arial" w:cs="Arial"/>
        </w:rPr>
        <w:t xml:space="preserve"> economics, politics, research and education and others. </w:t>
      </w:r>
      <w:r w:rsidR="00803789" w:rsidRPr="00DA25CB">
        <w:rPr>
          <w:rFonts w:ascii="Arial" w:hAnsi="Arial" w:cs="Arial"/>
        </w:rPr>
        <w:t xml:space="preserve">Despite the progress achieved </w:t>
      </w:r>
      <w:r w:rsidR="008B0087" w:rsidRPr="00DA25CB">
        <w:rPr>
          <w:rFonts w:ascii="Arial" w:hAnsi="Arial" w:cs="Arial"/>
        </w:rPr>
        <w:t xml:space="preserve">in our societies </w:t>
      </w:r>
      <w:r w:rsidR="00F719A1" w:rsidRPr="00DA25CB">
        <w:rPr>
          <w:rFonts w:ascii="Arial" w:hAnsi="Arial" w:cs="Arial"/>
        </w:rPr>
        <w:t xml:space="preserve">primary responsibility for paid work </w:t>
      </w:r>
      <w:proofErr w:type="gramStart"/>
      <w:r w:rsidR="00F719A1" w:rsidRPr="00DA25CB">
        <w:rPr>
          <w:rFonts w:ascii="Arial" w:hAnsi="Arial" w:cs="Arial"/>
        </w:rPr>
        <w:t xml:space="preserve">is </w:t>
      </w:r>
      <w:r w:rsidRPr="00DA25CB">
        <w:rPr>
          <w:rFonts w:ascii="Arial" w:hAnsi="Arial" w:cs="Arial"/>
        </w:rPr>
        <w:t xml:space="preserve">still </w:t>
      </w:r>
      <w:r w:rsidR="00F719A1" w:rsidRPr="00DA25CB">
        <w:rPr>
          <w:rFonts w:ascii="Arial" w:hAnsi="Arial" w:cs="Arial"/>
        </w:rPr>
        <w:t>attributed</w:t>
      </w:r>
      <w:proofErr w:type="gramEnd"/>
      <w:r w:rsidR="00F719A1" w:rsidRPr="00DA25CB">
        <w:rPr>
          <w:rFonts w:ascii="Arial" w:hAnsi="Arial" w:cs="Arial"/>
        </w:rPr>
        <w:t xml:space="preserve"> to </w:t>
      </w:r>
      <w:r w:rsidR="008B0087" w:rsidRPr="00DA25CB">
        <w:rPr>
          <w:rFonts w:ascii="Arial" w:hAnsi="Arial" w:cs="Arial"/>
        </w:rPr>
        <w:t>men</w:t>
      </w:r>
      <w:r w:rsidR="00F719A1" w:rsidRPr="00DA25CB">
        <w:rPr>
          <w:rFonts w:ascii="Arial" w:hAnsi="Arial" w:cs="Arial"/>
        </w:rPr>
        <w:t xml:space="preserve"> while</w:t>
      </w:r>
      <w:r w:rsidR="00CA77B4" w:rsidRPr="00DA25CB">
        <w:rPr>
          <w:rFonts w:ascii="Arial" w:hAnsi="Arial" w:cs="Arial"/>
        </w:rPr>
        <w:t xml:space="preserve"> women</w:t>
      </w:r>
      <w:r w:rsidR="009A42ED" w:rsidRPr="00DA25CB">
        <w:rPr>
          <w:rFonts w:ascii="Arial" w:hAnsi="Arial" w:cs="Arial"/>
        </w:rPr>
        <w:t xml:space="preserve"> (also</w:t>
      </w:r>
      <w:r w:rsidR="008B0087" w:rsidRPr="00DA25CB">
        <w:rPr>
          <w:rFonts w:ascii="Arial" w:hAnsi="Arial" w:cs="Arial"/>
        </w:rPr>
        <w:t xml:space="preserve"> those</w:t>
      </w:r>
      <w:r w:rsidR="009A42ED" w:rsidRPr="00DA25CB">
        <w:rPr>
          <w:rFonts w:ascii="Arial" w:hAnsi="Arial" w:cs="Arial"/>
        </w:rPr>
        <w:t xml:space="preserve"> participating in the labour market)</w:t>
      </w:r>
      <w:r w:rsidR="00CA77B4" w:rsidRPr="00DA25CB">
        <w:rPr>
          <w:rFonts w:ascii="Arial" w:hAnsi="Arial" w:cs="Arial"/>
        </w:rPr>
        <w:t xml:space="preserve"> perform</w:t>
      </w:r>
      <w:r w:rsidR="009A42ED" w:rsidRPr="00DA25CB">
        <w:rPr>
          <w:rFonts w:ascii="Arial" w:hAnsi="Arial" w:cs="Arial"/>
        </w:rPr>
        <w:t xml:space="preserve"> the </w:t>
      </w:r>
      <w:r w:rsidR="00F719A1" w:rsidRPr="00DA25CB">
        <w:rPr>
          <w:rFonts w:ascii="Arial" w:hAnsi="Arial" w:cs="Arial"/>
        </w:rPr>
        <w:t>greatest</w:t>
      </w:r>
      <w:r w:rsidR="009A42ED" w:rsidRPr="00DA25CB">
        <w:rPr>
          <w:rFonts w:ascii="Arial" w:hAnsi="Arial" w:cs="Arial"/>
        </w:rPr>
        <w:t xml:space="preserve"> part of the </w:t>
      </w:r>
      <w:r w:rsidR="00CA77B4" w:rsidRPr="00DA25CB">
        <w:rPr>
          <w:rFonts w:ascii="Arial" w:hAnsi="Arial" w:cs="Arial"/>
        </w:rPr>
        <w:t>unpaid care work</w:t>
      </w:r>
      <w:r w:rsidR="009A42ED" w:rsidRPr="00DA25CB">
        <w:rPr>
          <w:rFonts w:ascii="Arial" w:hAnsi="Arial" w:cs="Arial"/>
        </w:rPr>
        <w:t xml:space="preserve"> in households.</w:t>
      </w:r>
      <w:r w:rsidR="0066168F" w:rsidRPr="00DA25CB">
        <w:rPr>
          <w:rFonts w:ascii="Arial" w:hAnsi="Arial" w:cs="Arial"/>
        </w:rPr>
        <w:t xml:space="preserve"> </w:t>
      </w:r>
      <w:r w:rsidR="00F719A1" w:rsidRPr="00DA25CB">
        <w:rPr>
          <w:rFonts w:ascii="Arial" w:hAnsi="Arial" w:cs="Arial"/>
        </w:rPr>
        <w:t xml:space="preserve">It is because of unshared and unrecognized household work and inadequate care infrastructure that </w:t>
      </w:r>
      <w:proofErr w:type="gramStart"/>
      <w:r w:rsidR="00F719A1" w:rsidRPr="00DA25CB">
        <w:rPr>
          <w:rFonts w:ascii="Arial" w:hAnsi="Arial" w:cs="Arial"/>
        </w:rPr>
        <w:t>working w</w:t>
      </w:r>
      <w:r w:rsidR="0066168F" w:rsidRPr="00DA25CB">
        <w:rPr>
          <w:rFonts w:ascii="Arial" w:hAnsi="Arial" w:cs="Arial"/>
        </w:rPr>
        <w:t>omen</w:t>
      </w:r>
      <w:proofErr w:type="gramEnd"/>
      <w:r w:rsidR="008B0087" w:rsidRPr="00DA25CB">
        <w:rPr>
          <w:rFonts w:ascii="Arial" w:hAnsi="Arial" w:cs="Arial"/>
        </w:rPr>
        <w:t xml:space="preserve"> </w:t>
      </w:r>
      <w:r w:rsidR="00F719A1" w:rsidRPr="00DA25CB">
        <w:rPr>
          <w:rFonts w:ascii="Arial" w:hAnsi="Arial" w:cs="Arial"/>
        </w:rPr>
        <w:t>h</w:t>
      </w:r>
      <w:r w:rsidR="008B0087" w:rsidRPr="00DA25CB">
        <w:rPr>
          <w:rFonts w:ascii="Arial" w:hAnsi="Arial" w:cs="Arial"/>
        </w:rPr>
        <w:t xml:space="preserve">ave less </w:t>
      </w:r>
      <w:r w:rsidR="0066168F" w:rsidRPr="00DA25CB">
        <w:rPr>
          <w:rFonts w:ascii="Arial" w:hAnsi="Arial" w:cs="Arial"/>
        </w:rPr>
        <w:t>opportunities</w:t>
      </w:r>
      <w:r w:rsidR="008B0087" w:rsidRPr="00DA25CB">
        <w:rPr>
          <w:rFonts w:ascii="Arial" w:hAnsi="Arial" w:cs="Arial"/>
        </w:rPr>
        <w:t xml:space="preserve"> to devote </w:t>
      </w:r>
      <w:r w:rsidR="00F719A1" w:rsidRPr="00DA25CB">
        <w:rPr>
          <w:rFonts w:ascii="Arial" w:hAnsi="Arial" w:cs="Arial"/>
        </w:rPr>
        <w:t xml:space="preserve">themselves </w:t>
      </w:r>
      <w:r w:rsidR="008B0087" w:rsidRPr="00DA25CB">
        <w:rPr>
          <w:rFonts w:ascii="Arial" w:hAnsi="Arial" w:cs="Arial"/>
        </w:rPr>
        <w:t>to their careers</w:t>
      </w:r>
      <w:r w:rsidR="001F1795" w:rsidRPr="00DA25CB">
        <w:rPr>
          <w:rFonts w:ascii="Arial" w:hAnsi="Arial" w:cs="Arial"/>
        </w:rPr>
        <w:t xml:space="preserve">. </w:t>
      </w:r>
      <w:r w:rsidR="007270B9" w:rsidRPr="00DA25CB">
        <w:rPr>
          <w:rFonts w:ascii="Arial" w:hAnsi="Arial" w:cs="Arial"/>
        </w:rPr>
        <w:t>This</w:t>
      </w:r>
      <w:r w:rsidR="00EF0B7E" w:rsidRPr="00DA25CB">
        <w:rPr>
          <w:rFonts w:ascii="Arial" w:hAnsi="Arial" w:cs="Arial"/>
        </w:rPr>
        <w:t xml:space="preserve"> situation </w:t>
      </w:r>
      <w:r w:rsidR="008B0087" w:rsidRPr="00DA25CB">
        <w:rPr>
          <w:rFonts w:ascii="Arial" w:hAnsi="Arial" w:cs="Arial"/>
        </w:rPr>
        <w:t>keeps women in a disadvantageous position compared to men and is responsible for gender gaps in various spheres of our life, including gender pay gap.</w:t>
      </w:r>
    </w:p>
    <w:p w14:paraId="1BC52A02" w14:textId="77777777" w:rsidR="005D28DB" w:rsidRPr="00DA25CB" w:rsidRDefault="00C77434" w:rsidP="00CA77B4">
      <w:pPr>
        <w:autoSpaceDE w:val="0"/>
        <w:autoSpaceDN w:val="0"/>
        <w:adjustRightInd w:val="0"/>
        <w:spacing w:line="276" w:lineRule="auto"/>
        <w:jc w:val="both"/>
        <w:rPr>
          <w:rFonts w:ascii="Arial" w:hAnsi="Arial" w:cs="Arial"/>
        </w:rPr>
      </w:pPr>
      <w:r w:rsidRPr="00DA25CB">
        <w:rPr>
          <w:rFonts w:ascii="Arial" w:hAnsi="Arial" w:cs="Arial"/>
        </w:rPr>
        <w:t xml:space="preserve">ASEM countries </w:t>
      </w:r>
      <w:r w:rsidR="000227A5" w:rsidRPr="00DA25CB">
        <w:rPr>
          <w:rFonts w:ascii="Arial" w:hAnsi="Arial" w:cs="Arial"/>
        </w:rPr>
        <w:t>that comprise over 60 percent of the world’s population and nearly 60 percent of the world’s economic output as well as repre</w:t>
      </w:r>
      <w:r w:rsidRPr="00DA25CB">
        <w:rPr>
          <w:rFonts w:ascii="Arial" w:hAnsi="Arial" w:cs="Arial"/>
        </w:rPr>
        <w:t>sent vast range of economic models can contribute to this global imperative through exchanging their best experiences of policies and practices</w:t>
      </w:r>
      <w:r w:rsidR="000227A5" w:rsidRPr="00DA25CB">
        <w:rPr>
          <w:rFonts w:ascii="Arial" w:hAnsi="Arial" w:cs="Arial"/>
        </w:rPr>
        <w:t>.</w:t>
      </w:r>
      <w:r w:rsidRPr="00DA25CB">
        <w:rPr>
          <w:rFonts w:ascii="Arial" w:hAnsi="Arial" w:cs="Arial"/>
        </w:rPr>
        <w:t xml:space="preserve"> It is time for ASEM governments and the non-governmental agents to start the bi-regional gender dialogue in order to come up with concrete proposals for action.</w:t>
      </w:r>
    </w:p>
    <w:p w14:paraId="75E956A8" w14:textId="77777777" w:rsidR="00803789" w:rsidRPr="00DA25CB" w:rsidRDefault="00803789" w:rsidP="00CA77B4">
      <w:pPr>
        <w:autoSpaceDE w:val="0"/>
        <w:autoSpaceDN w:val="0"/>
        <w:adjustRightInd w:val="0"/>
        <w:spacing w:line="276" w:lineRule="auto"/>
        <w:jc w:val="both"/>
        <w:rPr>
          <w:rFonts w:ascii="Arial" w:hAnsi="Arial" w:cs="Arial"/>
        </w:rPr>
      </w:pPr>
    </w:p>
    <w:p w14:paraId="13AE5342" w14:textId="77777777" w:rsidR="00E935E3" w:rsidRPr="00DA25CB" w:rsidRDefault="00E935E3" w:rsidP="00CA77B4">
      <w:pPr>
        <w:autoSpaceDE w:val="0"/>
        <w:autoSpaceDN w:val="0"/>
        <w:adjustRightInd w:val="0"/>
        <w:spacing w:line="276" w:lineRule="auto"/>
        <w:jc w:val="both"/>
        <w:rPr>
          <w:rFonts w:ascii="Arial" w:hAnsi="Arial" w:cs="Arial"/>
          <w:b/>
          <w:u w:val="single"/>
        </w:rPr>
      </w:pPr>
      <w:r w:rsidRPr="00DA25CB">
        <w:rPr>
          <w:rFonts w:ascii="Arial" w:hAnsi="Arial" w:cs="Arial"/>
          <w:b/>
          <w:u w:val="single"/>
        </w:rPr>
        <w:t>Aim of the conference:</w:t>
      </w:r>
    </w:p>
    <w:p w14:paraId="21BCD7EE" w14:textId="77777777" w:rsidR="000227A5" w:rsidRPr="00DA25CB" w:rsidRDefault="000227A5" w:rsidP="00CA77B4">
      <w:pPr>
        <w:autoSpaceDE w:val="0"/>
        <w:autoSpaceDN w:val="0"/>
        <w:adjustRightInd w:val="0"/>
        <w:spacing w:line="276" w:lineRule="auto"/>
        <w:jc w:val="both"/>
        <w:rPr>
          <w:rFonts w:ascii="Arial" w:hAnsi="Arial" w:cs="Arial"/>
          <w:b/>
          <w:u w:val="single"/>
        </w:rPr>
      </w:pPr>
    </w:p>
    <w:p w14:paraId="64B48DD7" w14:textId="77777777" w:rsidR="00EA6037" w:rsidRPr="00DA25CB" w:rsidRDefault="005D28DB" w:rsidP="00CA77B4">
      <w:pPr>
        <w:autoSpaceDE w:val="0"/>
        <w:autoSpaceDN w:val="0"/>
        <w:adjustRightInd w:val="0"/>
        <w:spacing w:line="276" w:lineRule="auto"/>
        <w:jc w:val="both"/>
        <w:rPr>
          <w:rFonts w:ascii="Arial" w:hAnsi="Arial" w:cs="Arial"/>
        </w:rPr>
      </w:pPr>
      <w:proofErr w:type="gramStart"/>
      <w:r w:rsidRPr="00DA25CB">
        <w:rPr>
          <w:rFonts w:ascii="Arial" w:hAnsi="Arial" w:cs="Arial"/>
        </w:rPr>
        <w:t xml:space="preserve">The conference </w:t>
      </w:r>
      <w:r w:rsidR="00E935E3" w:rsidRPr="00DA25CB">
        <w:rPr>
          <w:rFonts w:ascii="Arial" w:hAnsi="Arial" w:cs="Arial"/>
        </w:rPr>
        <w:t>would</w:t>
      </w:r>
      <w:r w:rsidR="0066168F" w:rsidRPr="00DA25CB">
        <w:rPr>
          <w:rFonts w:ascii="Arial" w:hAnsi="Arial" w:cs="Arial"/>
        </w:rPr>
        <w:t xml:space="preserve"> </w:t>
      </w:r>
      <w:r w:rsidRPr="00DA25CB">
        <w:rPr>
          <w:rFonts w:ascii="Arial" w:hAnsi="Arial" w:cs="Arial"/>
        </w:rPr>
        <w:t>focus</w:t>
      </w:r>
      <w:r w:rsidR="007B5142" w:rsidRPr="00DA25CB">
        <w:rPr>
          <w:rFonts w:ascii="Arial" w:hAnsi="Arial" w:cs="Arial"/>
        </w:rPr>
        <w:t xml:space="preserve"> o</w:t>
      </w:r>
      <w:r w:rsidR="00EA6037" w:rsidRPr="00DA25CB">
        <w:rPr>
          <w:rFonts w:ascii="Arial" w:hAnsi="Arial" w:cs="Arial"/>
        </w:rPr>
        <w:t xml:space="preserve">n </w:t>
      </w:r>
      <w:r w:rsidR="007B5142" w:rsidRPr="00DA25CB">
        <w:rPr>
          <w:rFonts w:ascii="Arial" w:hAnsi="Arial" w:cs="Arial"/>
        </w:rPr>
        <w:t xml:space="preserve">successful policies and legal provisions that ASEM member countries may wish to share with others, </w:t>
      </w:r>
      <w:r w:rsidR="0095643C" w:rsidRPr="00DA25CB">
        <w:rPr>
          <w:rFonts w:ascii="Arial" w:hAnsi="Arial" w:cs="Arial"/>
        </w:rPr>
        <w:t>on institutional mechanisms, including national, regional and local level</w:t>
      </w:r>
      <w:r w:rsidR="00E935E3" w:rsidRPr="00DA25CB">
        <w:rPr>
          <w:rFonts w:ascii="Arial" w:hAnsi="Arial" w:cs="Arial"/>
        </w:rPr>
        <w:t xml:space="preserve"> that ensure equality </w:t>
      </w:r>
      <w:r w:rsidR="001F1795" w:rsidRPr="00DA25CB">
        <w:rPr>
          <w:rFonts w:ascii="Arial" w:hAnsi="Arial" w:cs="Arial"/>
        </w:rPr>
        <w:t xml:space="preserve">and reduce gender gaps </w:t>
      </w:r>
      <w:r w:rsidR="00E935E3" w:rsidRPr="00DA25CB">
        <w:rPr>
          <w:rFonts w:ascii="Arial" w:hAnsi="Arial" w:cs="Arial"/>
        </w:rPr>
        <w:t>in political, economic</w:t>
      </w:r>
      <w:r w:rsidR="001F1795" w:rsidRPr="00DA25CB">
        <w:rPr>
          <w:rFonts w:ascii="Arial" w:hAnsi="Arial" w:cs="Arial"/>
        </w:rPr>
        <w:t>, corporate</w:t>
      </w:r>
      <w:r w:rsidR="00E935E3" w:rsidRPr="00DA25CB">
        <w:rPr>
          <w:rFonts w:ascii="Arial" w:hAnsi="Arial" w:cs="Arial"/>
        </w:rPr>
        <w:t xml:space="preserve"> and public life</w:t>
      </w:r>
      <w:r w:rsidR="0095643C" w:rsidRPr="00DA25CB">
        <w:rPr>
          <w:rFonts w:ascii="Arial" w:hAnsi="Arial" w:cs="Arial"/>
        </w:rPr>
        <w:t xml:space="preserve">, </w:t>
      </w:r>
      <w:r w:rsidR="001F1795" w:rsidRPr="00DA25CB">
        <w:rPr>
          <w:rFonts w:ascii="Arial" w:hAnsi="Arial" w:cs="Arial"/>
        </w:rPr>
        <w:t xml:space="preserve">on women leaders and achievers who empower other women, </w:t>
      </w:r>
      <w:r w:rsidR="0095643C" w:rsidRPr="00DA25CB">
        <w:rPr>
          <w:rFonts w:ascii="Arial" w:hAnsi="Arial" w:cs="Arial"/>
        </w:rPr>
        <w:t xml:space="preserve">on </w:t>
      </w:r>
      <w:r w:rsidR="00E935E3" w:rsidRPr="00DA25CB">
        <w:rPr>
          <w:rFonts w:ascii="Arial" w:hAnsi="Arial" w:cs="Arial"/>
        </w:rPr>
        <w:t xml:space="preserve"> work/life reconciliation policies and initiatives,</w:t>
      </w:r>
      <w:r w:rsidR="0095643C" w:rsidRPr="00DA25CB">
        <w:rPr>
          <w:rFonts w:ascii="Arial" w:hAnsi="Arial" w:cs="Arial"/>
        </w:rPr>
        <w:t xml:space="preserve"> </w:t>
      </w:r>
      <w:r w:rsidR="001F1795" w:rsidRPr="00DA25CB">
        <w:rPr>
          <w:rFonts w:ascii="Arial" w:hAnsi="Arial" w:cs="Arial"/>
        </w:rPr>
        <w:t xml:space="preserve">new technologies enabling gender equality, </w:t>
      </w:r>
      <w:r w:rsidR="0095643C" w:rsidRPr="00DA25CB">
        <w:rPr>
          <w:rFonts w:ascii="Arial" w:hAnsi="Arial" w:cs="Arial"/>
        </w:rPr>
        <w:t xml:space="preserve">sharing of unpaid work at home, </w:t>
      </w:r>
      <w:r w:rsidR="00E935E3" w:rsidRPr="00DA25CB">
        <w:rPr>
          <w:rFonts w:ascii="Arial" w:hAnsi="Arial" w:cs="Arial"/>
        </w:rPr>
        <w:t xml:space="preserve">ways to address </w:t>
      </w:r>
      <w:r w:rsidR="0095643C" w:rsidRPr="00DA25CB">
        <w:rPr>
          <w:rFonts w:ascii="Arial" w:hAnsi="Arial" w:cs="Arial"/>
        </w:rPr>
        <w:t xml:space="preserve">occupational segregation, </w:t>
      </w:r>
      <w:r w:rsidR="00E935E3" w:rsidRPr="00DA25CB">
        <w:rPr>
          <w:rFonts w:ascii="Arial" w:hAnsi="Arial" w:cs="Arial"/>
        </w:rPr>
        <w:t xml:space="preserve">advance </w:t>
      </w:r>
      <w:r w:rsidR="0095643C" w:rsidRPr="00DA25CB">
        <w:rPr>
          <w:rFonts w:ascii="Arial" w:hAnsi="Arial" w:cs="Arial"/>
        </w:rPr>
        <w:t>education for women, includin</w:t>
      </w:r>
      <w:r w:rsidR="00B73611" w:rsidRPr="00DA25CB">
        <w:rPr>
          <w:rFonts w:ascii="Arial" w:hAnsi="Arial" w:cs="Arial"/>
        </w:rPr>
        <w:t>g financial literacy and</w:t>
      </w:r>
      <w:r w:rsidR="00686F42" w:rsidRPr="00DA25CB">
        <w:rPr>
          <w:rFonts w:ascii="Arial" w:hAnsi="Arial" w:cs="Arial"/>
        </w:rPr>
        <w:t xml:space="preserve"> incentive</w:t>
      </w:r>
      <w:r w:rsidR="00E935E3" w:rsidRPr="00DA25CB">
        <w:rPr>
          <w:rFonts w:ascii="Arial" w:hAnsi="Arial" w:cs="Arial"/>
        </w:rPr>
        <w:t>s</w:t>
      </w:r>
      <w:r w:rsidR="00686F42" w:rsidRPr="00DA25CB">
        <w:rPr>
          <w:rFonts w:ascii="Arial" w:hAnsi="Arial" w:cs="Arial"/>
        </w:rPr>
        <w:t xml:space="preserve"> to choose </w:t>
      </w:r>
      <w:r w:rsidR="00E935E3" w:rsidRPr="00DA25CB">
        <w:rPr>
          <w:rFonts w:ascii="Arial" w:hAnsi="Arial" w:cs="Arial"/>
        </w:rPr>
        <w:t>“</w:t>
      </w:r>
      <w:r w:rsidR="00686F42" w:rsidRPr="00DA25CB">
        <w:rPr>
          <w:rFonts w:ascii="Arial" w:hAnsi="Arial" w:cs="Arial"/>
        </w:rPr>
        <w:t>non-traditional</w:t>
      </w:r>
      <w:r w:rsidR="00E935E3" w:rsidRPr="00DA25CB">
        <w:rPr>
          <w:rFonts w:ascii="Arial" w:hAnsi="Arial" w:cs="Arial"/>
        </w:rPr>
        <w:t>”</w:t>
      </w:r>
      <w:r w:rsidR="00686F42" w:rsidRPr="00DA25CB">
        <w:rPr>
          <w:rFonts w:ascii="Arial" w:hAnsi="Arial" w:cs="Arial"/>
        </w:rPr>
        <w:t xml:space="preserve"> spheres</w:t>
      </w:r>
      <w:r w:rsidR="0066168F" w:rsidRPr="00DA25CB">
        <w:rPr>
          <w:rFonts w:ascii="Arial" w:hAnsi="Arial" w:cs="Arial"/>
        </w:rPr>
        <w:t xml:space="preserve"> </w:t>
      </w:r>
      <w:r w:rsidR="00E935E3" w:rsidRPr="00DA25CB">
        <w:rPr>
          <w:rFonts w:ascii="Arial" w:hAnsi="Arial" w:cs="Arial"/>
        </w:rPr>
        <w:t xml:space="preserve">such </w:t>
      </w:r>
      <w:r w:rsidR="00686F42" w:rsidRPr="00DA25CB">
        <w:rPr>
          <w:rFonts w:ascii="Arial" w:hAnsi="Arial" w:cs="Arial"/>
        </w:rPr>
        <w:t xml:space="preserve">as IT </w:t>
      </w:r>
      <w:r w:rsidR="00E935E3" w:rsidRPr="00DA25CB">
        <w:rPr>
          <w:rFonts w:ascii="Arial" w:hAnsi="Arial" w:cs="Arial"/>
        </w:rPr>
        <w:t xml:space="preserve">for women </w:t>
      </w:r>
      <w:r w:rsidR="00686F42" w:rsidRPr="00DA25CB">
        <w:rPr>
          <w:rFonts w:ascii="Arial" w:hAnsi="Arial" w:cs="Arial"/>
        </w:rPr>
        <w:t xml:space="preserve">and </w:t>
      </w:r>
      <w:r w:rsidR="0070663A" w:rsidRPr="00DA25CB">
        <w:rPr>
          <w:rFonts w:ascii="Arial" w:hAnsi="Arial" w:cs="Arial"/>
        </w:rPr>
        <w:t xml:space="preserve"> </w:t>
      </w:r>
      <w:r w:rsidR="00E935E3" w:rsidRPr="00DA25CB">
        <w:rPr>
          <w:rFonts w:ascii="Arial" w:hAnsi="Arial" w:cs="Arial"/>
        </w:rPr>
        <w:t xml:space="preserve">nursing, care and teaching </w:t>
      </w:r>
      <w:r w:rsidR="0070663A" w:rsidRPr="00DA25CB">
        <w:rPr>
          <w:rFonts w:ascii="Arial" w:hAnsi="Arial" w:cs="Arial"/>
        </w:rPr>
        <w:t>for men</w:t>
      </w:r>
      <w:r w:rsidR="00E935E3" w:rsidRPr="00DA25CB">
        <w:rPr>
          <w:rFonts w:ascii="Arial" w:hAnsi="Arial" w:cs="Arial"/>
        </w:rPr>
        <w:t>.</w:t>
      </w:r>
      <w:proofErr w:type="gramEnd"/>
    </w:p>
    <w:p w14:paraId="7DB25CC6" w14:textId="77777777" w:rsidR="00EA6037" w:rsidRPr="00DA25CB" w:rsidRDefault="00EA6037" w:rsidP="00CA77B4">
      <w:pPr>
        <w:autoSpaceDE w:val="0"/>
        <w:autoSpaceDN w:val="0"/>
        <w:adjustRightInd w:val="0"/>
        <w:spacing w:line="276" w:lineRule="auto"/>
        <w:jc w:val="both"/>
        <w:rPr>
          <w:rFonts w:ascii="Arial" w:hAnsi="Arial" w:cs="Arial"/>
        </w:rPr>
      </w:pPr>
    </w:p>
    <w:p w14:paraId="3E9E18CF" w14:textId="77777777" w:rsidR="00EA6037" w:rsidRPr="00DA25CB" w:rsidRDefault="00E935E3" w:rsidP="00CA77B4">
      <w:pPr>
        <w:autoSpaceDE w:val="0"/>
        <w:autoSpaceDN w:val="0"/>
        <w:adjustRightInd w:val="0"/>
        <w:spacing w:line="276" w:lineRule="auto"/>
        <w:jc w:val="both"/>
        <w:rPr>
          <w:rFonts w:ascii="Arial" w:hAnsi="Arial" w:cs="Arial"/>
          <w:u w:val="single"/>
        </w:rPr>
      </w:pPr>
      <w:r w:rsidRPr="00DA25CB">
        <w:rPr>
          <w:rFonts w:ascii="Arial" w:hAnsi="Arial" w:cs="Arial"/>
          <w:b/>
          <w:u w:val="single"/>
        </w:rPr>
        <w:t>Objectives</w:t>
      </w:r>
      <w:r w:rsidR="0066168F" w:rsidRPr="00DA25CB">
        <w:rPr>
          <w:rFonts w:ascii="Arial" w:hAnsi="Arial" w:cs="Arial"/>
          <w:b/>
          <w:u w:val="single"/>
        </w:rPr>
        <w:t xml:space="preserve"> </w:t>
      </w:r>
      <w:r w:rsidR="003B0C49" w:rsidRPr="00DA25CB">
        <w:rPr>
          <w:rFonts w:ascii="Arial" w:hAnsi="Arial" w:cs="Arial"/>
          <w:b/>
          <w:u w:val="single"/>
        </w:rPr>
        <w:t xml:space="preserve">and expected outcomes </w:t>
      </w:r>
      <w:r w:rsidR="00EA6037" w:rsidRPr="00DA25CB">
        <w:rPr>
          <w:rFonts w:ascii="Arial" w:hAnsi="Arial" w:cs="Arial"/>
          <w:b/>
          <w:u w:val="single"/>
        </w:rPr>
        <w:t>of the Conference</w:t>
      </w:r>
      <w:r w:rsidR="000227A5" w:rsidRPr="00DA25CB">
        <w:rPr>
          <w:rFonts w:ascii="Arial" w:hAnsi="Arial" w:cs="Arial"/>
          <w:b/>
          <w:u w:val="single"/>
        </w:rPr>
        <w:t>:</w:t>
      </w:r>
    </w:p>
    <w:p w14:paraId="522A80DC" w14:textId="77777777" w:rsidR="00EA6037" w:rsidRPr="00DA25CB" w:rsidRDefault="00EA6037" w:rsidP="00CA77B4">
      <w:pPr>
        <w:autoSpaceDE w:val="0"/>
        <w:autoSpaceDN w:val="0"/>
        <w:adjustRightInd w:val="0"/>
        <w:spacing w:line="276" w:lineRule="auto"/>
        <w:jc w:val="both"/>
        <w:rPr>
          <w:rFonts w:ascii="Arial" w:hAnsi="Arial" w:cs="Arial"/>
        </w:rPr>
      </w:pPr>
    </w:p>
    <w:p w14:paraId="439E5296" w14:textId="77777777" w:rsidR="005D0B6E" w:rsidRPr="00DA25CB" w:rsidRDefault="00EA6037" w:rsidP="005D0B6E">
      <w:pPr>
        <w:pStyle w:val="ListParagraph"/>
        <w:numPr>
          <w:ilvl w:val="0"/>
          <w:numId w:val="1"/>
        </w:numPr>
        <w:tabs>
          <w:tab w:val="left" w:pos="284"/>
        </w:tabs>
        <w:autoSpaceDE w:val="0"/>
        <w:autoSpaceDN w:val="0"/>
        <w:adjustRightInd w:val="0"/>
        <w:spacing w:line="276" w:lineRule="auto"/>
        <w:ind w:left="284" w:hanging="284"/>
        <w:jc w:val="both"/>
        <w:rPr>
          <w:rFonts w:ascii="Arial" w:hAnsi="Arial" w:cs="Arial"/>
        </w:rPr>
      </w:pPr>
      <w:r w:rsidRPr="00DA25CB">
        <w:rPr>
          <w:rFonts w:ascii="Arial" w:hAnsi="Arial" w:cs="Arial"/>
        </w:rPr>
        <w:t xml:space="preserve">To launch ASEM dialogue on </w:t>
      </w:r>
      <w:r w:rsidR="00686F42" w:rsidRPr="00DA25CB">
        <w:rPr>
          <w:rFonts w:ascii="Arial" w:hAnsi="Arial" w:cs="Arial"/>
        </w:rPr>
        <w:t xml:space="preserve">women’s economic </w:t>
      </w:r>
      <w:r w:rsidRPr="00DA25CB">
        <w:rPr>
          <w:rFonts w:ascii="Arial" w:hAnsi="Arial" w:cs="Arial"/>
        </w:rPr>
        <w:t>empowerment.</w:t>
      </w:r>
    </w:p>
    <w:p w14:paraId="2BD31617" w14:textId="77777777" w:rsidR="005D0B6E" w:rsidRPr="00DA25CB" w:rsidRDefault="00EA6037" w:rsidP="00474B1C">
      <w:pPr>
        <w:pStyle w:val="ListParagraph"/>
        <w:numPr>
          <w:ilvl w:val="0"/>
          <w:numId w:val="1"/>
        </w:numPr>
        <w:tabs>
          <w:tab w:val="left" w:pos="284"/>
        </w:tabs>
        <w:autoSpaceDE w:val="0"/>
        <w:autoSpaceDN w:val="0"/>
        <w:adjustRightInd w:val="0"/>
        <w:spacing w:line="276" w:lineRule="auto"/>
        <w:ind w:left="284" w:hanging="284"/>
        <w:jc w:val="both"/>
        <w:rPr>
          <w:rFonts w:ascii="Arial" w:hAnsi="Arial" w:cs="Arial"/>
        </w:rPr>
      </w:pPr>
      <w:r w:rsidRPr="00DA25CB">
        <w:rPr>
          <w:rFonts w:ascii="Arial" w:hAnsi="Arial" w:cs="Arial"/>
        </w:rPr>
        <w:t xml:space="preserve">To </w:t>
      </w:r>
      <w:r w:rsidR="00803789" w:rsidRPr="00DA25CB">
        <w:rPr>
          <w:rFonts w:ascii="Arial" w:hAnsi="Arial" w:cs="Arial"/>
        </w:rPr>
        <w:t>ex</w:t>
      </w:r>
      <w:r w:rsidRPr="00DA25CB">
        <w:rPr>
          <w:rFonts w:ascii="Arial" w:hAnsi="Arial" w:cs="Arial"/>
        </w:rPr>
        <w:t>change views on strategies, guidelines, implementation</w:t>
      </w:r>
      <w:r w:rsidR="00174EA7" w:rsidRPr="00DA25CB">
        <w:rPr>
          <w:rFonts w:ascii="Arial" w:hAnsi="Arial" w:cs="Arial"/>
        </w:rPr>
        <w:t xml:space="preserve"> measures and key elements of family and work life reconciliation policies, </w:t>
      </w:r>
      <w:r w:rsidR="00C77434" w:rsidRPr="00DA25CB">
        <w:rPr>
          <w:rFonts w:ascii="Arial" w:hAnsi="Arial" w:cs="Arial"/>
        </w:rPr>
        <w:t xml:space="preserve">reflect on </w:t>
      </w:r>
      <w:r w:rsidR="00174EA7" w:rsidRPr="00DA25CB">
        <w:rPr>
          <w:rFonts w:ascii="Arial" w:hAnsi="Arial" w:cs="Arial"/>
        </w:rPr>
        <w:t>their effectiveness, strengths and weaknesses as well as value added; to share good practices and lessons learned.</w:t>
      </w:r>
    </w:p>
    <w:p w14:paraId="5C0342C6" w14:textId="77777777" w:rsidR="00C77434" w:rsidRPr="00DA25CB" w:rsidRDefault="00E935E3" w:rsidP="00474B1C">
      <w:pPr>
        <w:pStyle w:val="ListParagraph"/>
        <w:numPr>
          <w:ilvl w:val="0"/>
          <w:numId w:val="1"/>
        </w:numPr>
        <w:tabs>
          <w:tab w:val="left" w:pos="284"/>
        </w:tabs>
        <w:autoSpaceDE w:val="0"/>
        <w:autoSpaceDN w:val="0"/>
        <w:adjustRightInd w:val="0"/>
        <w:spacing w:line="276" w:lineRule="auto"/>
        <w:ind w:left="284" w:hanging="284"/>
        <w:jc w:val="both"/>
        <w:rPr>
          <w:rFonts w:ascii="Arial" w:hAnsi="Arial" w:cs="Arial"/>
        </w:rPr>
      </w:pPr>
      <w:r w:rsidRPr="00DA25CB">
        <w:rPr>
          <w:rFonts w:ascii="Arial" w:hAnsi="Arial" w:cs="Arial"/>
        </w:rPr>
        <w:t xml:space="preserve">To raise awareness of the politicians, employers, researchers, experts, media and society on women’s situation in the labour market and the social economic importance of gender equality </w:t>
      </w:r>
      <w:r w:rsidRPr="00DA25CB">
        <w:rPr>
          <w:rFonts w:ascii="Arial" w:hAnsi="Arial" w:cs="Arial"/>
          <w:i/>
        </w:rPr>
        <w:t>de facto</w:t>
      </w:r>
      <w:r w:rsidRPr="00DA25CB">
        <w:rPr>
          <w:rFonts w:ascii="Arial" w:hAnsi="Arial" w:cs="Arial"/>
        </w:rPr>
        <w:t xml:space="preserve"> </w:t>
      </w:r>
    </w:p>
    <w:p w14:paraId="04259EA5" w14:textId="77777777" w:rsidR="00E935E3" w:rsidRPr="00DA25CB" w:rsidRDefault="00E935E3" w:rsidP="00474B1C">
      <w:pPr>
        <w:pStyle w:val="ListParagraph"/>
        <w:numPr>
          <w:ilvl w:val="0"/>
          <w:numId w:val="1"/>
        </w:numPr>
        <w:tabs>
          <w:tab w:val="left" w:pos="284"/>
        </w:tabs>
        <w:autoSpaceDE w:val="0"/>
        <w:autoSpaceDN w:val="0"/>
        <w:adjustRightInd w:val="0"/>
        <w:spacing w:line="276" w:lineRule="auto"/>
        <w:ind w:left="284" w:hanging="284"/>
        <w:jc w:val="both"/>
        <w:rPr>
          <w:rFonts w:ascii="Arial" w:hAnsi="Arial" w:cs="Arial"/>
        </w:rPr>
      </w:pPr>
      <w:r w:rsidRPr="00DA25CB">
        <w:rPr>
          <w:rFonts w:ascii="Arial" w:hAnsi="Arial" w:cs="Arial"/>
        </w:rPr>
        <w:lastRenderedPageBreak/>
        <w:t>To initiate, as follow up of the Conference, preparation of the initial set of recommendations, a sort of ASEM toolbox of legal and non-legal measures that member countries could choose from to create a more enabling national environment for women in the world of work.</w:t>
      </w:r>
    </w:p>
    <w:p w14:paraId="3243C4F5" w14:textId="77777777" w:rsidR="00257F24" w:rsidRPr="00DA25CB" w:rsidRDefault="00B86C75" w:rsidP="00257F24">
      <w:pPr>
        <w:pStyle w:val="ListParagraph"/>
        <w:numPr>
          <w:ilvl w:val="0"/>
          <w:numId w:val="1"/>
        </w:numPr>
        <w:tabs>
          <w:tab w:val="left" w:pos="284"/>
        </w:tabs>
        <w:autoSpaceDE w:val="0"/>
        <w:autoSpaceDN w:val="0"/>
        <w:adjustRightInd w:val="0"/>
        <w:spacing w:line="276" w:lineRule="auto"/>
        <w:ind w:left="284" w:hanging="284"/>
        <w:jc w:val="both"/>
        <w:rPr>
          <w:rFonts w:ascii="Arial" w:hAnsi="Arial" w:cs="Arial"/>
        </w:rPr>
      </w:pPr>
      <w:r w:rsidRPr="00DA25CB">
        <w:rPr>
          <w:rFonts w:ascii="Arial" w:hAnsi="Arial" w:cs="Arial"/>
        </w:rPr>
        <w:t xml:space="preserve">To raise awareness of the </w:t>
      </w:r>
      <w:r w:rsidR="000227A5" w:rsidRPr="00DA25CB">
        <w:rPr>
          <w:rFonts w:ascii="Arial" w:hAnsi="Arial" w:cs="Arial"/>
        </w:rPr>
        <w:t xml:space="preserve">ASEM member countries’ </w:t>
      </w:r>
      <w:r w:rsidRPr="00DA25CB">
        <w:rPr>
          <w:rFonts w:ascii="Arial" w:hAnsi="Arial" w:cs="Arial"/>
        </w:rPr>
        <w:t xml:space="preserve">politicians, employers, researchers, experts, media and </w:t>
      </w:r>
      <w:r w:rsidR="000227A5" w:rsidRPr="00DA25CB">
        <w:rPr>
          <w:rFonts w:ascii="Arial" w:hAnsi="Arial" w:cs="Arial"/>
        </w:rPr>
        <w:t xml:space="preserve">civil </w:t>
      </w:r>
      <w:r w:rsidRPr="00DA25CB">
        <w:rPr>
          <w:rFonts w:ascii="Arial" w:hAnsi="Arial" w:cs="Arial"/>
        </w:rPr>
        <w:t xml:space="preserve">society on women’s situation in the labour market and the social economic importance of gender equality </w:t>
      </w:r>
      <w:r w:rsidRPr="00DA25CB">
        <w:rPr>
          <w:rFonts w:ascii="Arial" w:hAnsi="Arial" w:cs="Arial"/>
          <w:i/>
        </w:rPr>
        <w:t>de facto</w:t>
      </w:r>
      <w:r w:rsidRPr="00DA25CB">
        <w:rPr>
          <w:rFonts w:ascii="Arial" w:hAnsi="Arial" w:cs="Arial"/>
        </w:rPr>
        <w:t>.</w:t>
      </w:r>
    </w:p>
    <w:p w14:paraId="6CE7BA80" w14:textId="77777777" w:rsidR="00257F24" w:rsidRPr="00DA25CB" w:rsidRDefault="00257F24" w:rsidP="00257F24">
      <w:pPr>
        <w:pStyle w:val="ListParagraph"/>
        <w:tabs>
          <w:tab w:val="left" w:pos="284"/>
        </w:tabs>
        <w:autoSpaceDE w:val="0"/>
        <w:autoSpaceDN w:val="0"/>
        <w:adjustRightInd w:val="0"/>
        <w:spacing w:line="276" w:lineRule="auto"/>
        <w:ind w:left="0"/>
        <w:jc w:val="both"/>
        <w:rPr>
          <w:rFonts w:ascii="Arial" w:hAnsi="Arial" w:cs="Arial"/>
        </w:rPr>
      </w:pPr>
    </w:p>
    <w:p w14:paraId="10EAB5FE" w14:textId="77777777" w:rsidR="00E935E3" w:rsidRPr="00DA25CB" w:rsidRDefault="00E935E3" w:rsidP="00257F24">
      <w:pPr>
        <w:pStyle w:val="ListParagraph"/>
        <w:tabs>
          <w:tab w:val="left" w:pos="426"/>
        </w:tabs>
        <w:autoSpaceDE w:val="0"/>
        <w:autoSpaceDN w:val="0"/>
        <w:adjustRightInd w:val="0"/>
        <w:spacing w:line="276" w:lineRule="auto"/>
        <w:ind w:left="0"/>
        <w:jc w:val="both"/>
        <w:rPr>
          <w:rFonts w:ascii="Arial" w:hAnsi="Arial" w:cs="Arial"/>
          <w:b/>
          <w:bCs/>
          <w:u w:val="single"/>
        </w:rPr>
      </w:pPr>
      <w:r w:rsidRPr="00DA25CB">
        <w:rPr>
          <w:rFonts w:ascii="Arial" w:hAnsi="Arial" w:cs="Arial"/>
          <w:b/>
          <w:bCs/>
          <w:u w:val="single"/>
        </w:rPr>
        <w:t>Co-organizers:</w:t>
      </w:r>
    </w:p>
    <w:p w14:paraId="17547D8F" w14:textId="77777777" w:rsidR="000227A5" w:rsidRPr="00DA25CB" w:rsidRDefault="000227A5" w:rsidP="00257F24">
      <w:pPr>
        <w:pStyle w:val="ListParagraph"/>
        <w:tabs>
          <w:tab w:val="left" w:pos="426"/>
        </w:tabs>
        <w:autoSpaceDE w:val="0"/>
        <w:autoSpaceDN w:val="0"/>
        <w:adjustRightInd w:val="0"/>
        <w:spacing w:line="276" w:lineRule="auto"/>
        <w:ind w:left="0"/>
        <w:jc w:val="both"/>
        <w:rPr>
          <w:rFonts w:ascii="Arial" w:hAnsi="Arial" w:cs="Arial"/>
          <w:bCs/>
        </w:rPr>
      </w:pPr>
    </w:p>
    <w:p w14:paraId="1F6197D7" w14:textId="77777777" w:rsidR="00E935E3" w:rsidRPr="00DA25CB" w:rsidRDefault="00E935E3" w:rsidP="00257F24">
      <w:pPr>
        <w:pStyle w:val="ListParagraph"/>
        <w:tabs>
          <w:tab w:val="left" w:pos="426"/>
        </w:tabs>
        <w:autoSpaceDE w:val="0"/>
        <w:autoSpaceDN w:val="0"/>
        <w:adjustRightInd w:val="0"/>
        <w:spacing w:line="276" w:lineRule="auto"/>
        <w:ind w:left="0"/>
        <w:jc w:val="both"/>
        <w:rPr>
          <w:rFonts w:ascii="Arial" w:hAnsi="Arial" w:cs="Arial"/>
          <w:bCs/>
        </w:rPr>
      </w:pPr>
      <w:r w:rsidRPr="00DA25CB">
        <w:rPr>
          <w:rFonts w:ascii="Arial" w:hAnsi="Arial" w:cs="Arial"/>
          <w:bCs/>
        </w:rPr>
        <w:t>Ministry of Foreign Affairs of Lithuania</w:t>
      </w:r>
    </w:p>
    <w:p w14:paraId="7E0AD21E" w14:textId="77777777" w:rsidR="00E935E3" w:rsidRPr="00DA25CB" w:rsidRDefault="00E935E3" w:rsidP="00257F24">
      <w:pPr>
        <w:pStyle w:val="ListParagraph"/>
        <w:tabs>
          <w:tab w:val="left" w:pos="426"/>
        </w:tabs>
        <w:autoSpaceDE w:val="0"/>
        <w:autoSpaceDN w:val="0"/>
        <w:adjustRightInd w:val="0"/>
        <w:spacing w:line="276" w:lineRule="auto"/>
        <w:ind w:left="0"/>
        <w:jc w:val="both"/>
        <w:rPr>
          <w:rFonts w:ascii="Arial" w:hAnsi="Arial" w:cs="Arial"/>
          <w:bCs/>
        </w:rPr>
      </w:pPr>
      <w:r w:rsidRPr="00DA25CB">
        <w:rPr>
          <w:rFonts w:ascii="Arial" w:hAnsi="Arial" w:cs="Arial"/>
          <w:bCs/>
        </w:rPr>
        <w:t>Ministry of Social Affairs and Labour</w:t>
      </w:r>
    </w:p>
    <w:p w14:paraId="002BBFE4" w14:textId="77777777" w:rsidR="00E935E3" w:rsidRPr="00DA25CB" w:rsidRDefault="00E935E3" w:rsidP="00257F24">
      <w:pPr>
        <w:pStyle w:val="ListParagraph"/>
        <w:tabs>
          <w:tab w:val="left" w:pos="426"/>
        </w:tabs>
        <w:autoSpaceDE w:val="0"/>
        <w:autoSpaceDN w:val="0"/>
        <w:adjustRightInd w:val="0"/>
        <w:spacing w:line="276" w:lineRule="auto"/>
        <w:ind w:left="0"/>
        <w:jc w:val="both"/>
        <w:rPr>
          <w:rFonts w:ascii="Arial" w:hAnsi="Arial" w:cs="Arial"/>
        </w:rPr>
      </w:pPr>
      <w:r w:rsidRPr="00DA25CB">
        <w:rPr>
          <w:rFonts w:ascii="Arial" w:hAnsi="Arial" w:cs="Arial"/>
        </w:rPr>
        <w:t xml:space="preserve">Mykolas </w:t>
      </w:r>
      <w:proofErr w:type="spellStart"/>
      <w:r w:rsidRPr="00DA25CB">
        <w:rPr>
          <w:rFonts w:ascii="Arial" w:hAnsi="Arial" w:cs="Arial"/>
        </w:rPr>
        <w:t>Romeris</w:t>
      </w:r>
      <w:proofErr w:type="spellEnd"/>
      <w:r w:rsidRPr="00DA25CB">
        <w:rPr>
          <w:rFonts w:ascii="Arial" w:hAnsi="Arial" w:cs="Arial"/>
        </w:rPr>
        <w:t xml:space="preserve"> University (Vilnius, Lithuania).</w:t>
      </w:r>
    </w:p>
    <w:p w14:paraId="296D2C07" w14:textId="77777777" w:rsidR="00E935E3" w:rsidRPr="00DA25CB" w:rsidRDefault="00E935E3" w:rsidP="00257F24">
      <w:pPr>
        <w:pStyle w:val="ListParagraph"/>
        <w:tabs>
          <w:tab w:val="left" w:pos="426"/>
        </w:tabs>
        <w:autoSpaceDE w:val="0"/>
        <w:autoSpaceDN w:val="0"/>
        <w:adjustRightInd w:val="0"/>
        <w:spacing w:line="276" w:lineRule="auto"/>
        <w:ind w:left="0"/>
        <w:jc w:val="both"/>
        <w:rPr>
          <w:rFonts w:ascii="Arial" w:hAnsi="Arial" w:cs="Arial"/>
          <w:b/>
          <w:bCs/>
        </w:rPr>
      </w:pPr>
    </w:p>
    <w:p w14:paraId="5C3EC3BD" w14:textId="3EB5E7BF" w:rsidR="00257F24" w:rsidRPr="00DA25CB" w:rsidRDefault="00257F24" w:rsidP="00257F24">
      <w:pPr>
        <w:pStyle w:val="ListParagraph"/>
        <w:tabs>
          <w:tab w:val="left" w:pos="426"/>
        </w:tabs>
        <w:autoSpaceDE w:val="0"/>
        <w:autoSpaceDN w:val="0"/>
        <w:adjustRightInd w:val="0"/>
        <w:spacing w:line="276" w:lineRule="auto"/>
        <w:ind w:left="0"/>
        <w:jc w:val="both"/>
        <w:rPr>
          <w:rFonts w:ascii="Arial" w:hAnsi="Arial" w:cs="Arial"/>
        </w:rPr>
      </w:pPr>
      <w:r w:rsidRPr="00DA25CB">
        <w:rPr>
          <w:rFonts w:ascii="Arial" w:hAnsi="Arial" w:cs="Arial"/>
          <w:b/>
          <w:bCs/>
          <w:u w:val="single"/>
        </w:rPr>
        <w:t>Co</w:t>
      </w:r>
      <w:r w:rsidR="0073071B" w:rsidRPr="00DA25CB">
        <w:rPr>
          <w:rFonts w:ascii="Arial" w:hAnsi="Arial" w:cs="Arial"/>
          <w:b/>
          <w:bCs/>
          <w:u w:val="single"/>
        </w:rPr>
        <w:t>-</w:t>
      </w:r>
      <w:r w:rsidRPr="00DA25CB">
        <w:rPr>
          <w:rFonts w:ascii="Arial" w:hAnsi="Arial" w:cs="Arial"/>
          <w:b/>
          <w:bCs/>
          <w:u w:val="single"/>
        </w:rPr>
        <w:t>sponsors</w:t>
      </w:r>
      <w:r w:rsidRPr="00DA25CB">
        <w:rPr>
          <w:rFonts w:ascii="Arial" w:hAnsi="Arial" w:cs="Arial"/>
          <w:b/>
          <w:bCs/>
        </w:rPr>
        <w:t>:</w:t>
      </w:r>
      <w:r w:rsidRPr="00DA25CB">
        <w:rPr>
          <w:rFonts w:ascii="Arial" w:hAnsi="Arial" w:cs="Arial"/>
        </w:rPr>
        <w:t xml:space="preserve">  Sweden, Japan, Romania, Vietnam, Croatia, </w:t>
      </w:r>
      <w:r w:rsidR="000D2429" w:rsidRPr="00DA25CB">
        <w:rPr>
          <w:rFonts w:ascii="Arial" w:hAnsi="Arial" w:cs="Arial"/>
        </w:rPr>
        <w:t>the</w:t>
      </w:r>
      <w:r w:rsidRPr="00DA25CB">
        <w:rPr>
          <w:rFonts w:ascii="Arial" w:hAnsi="Arial" w:cs="Arial"/>
        </w:rPr>
        <w:t xml:space="preserve"> Philippines</w:t>
      </w:r>
      <w:r w:rsidR="00E935E3" w:rsidRPr="00DA25CB">
        <w:rPr>
          <w:rFonts w:ascii="Arial" w:hAnsi="Arial" w:cs="Arial"/>
        </w:rPr>
        <w:t>, Mongolia</w:t>
      </w:r>
      <w:r w:rsidR="003665A9">
        <w:rPr>
          <w:rFonts w:ascii="Arial" w:hAnsi="Arial" w:cs="Arial"/>
        </w:rPr>
        <w:t>, China</w:t>
      </w:r>
      <w:r w:rsidR="00220951">
        <w:rPr>
          <w:rFonts w:ascii="Arial" w:hAnsi="Arial" w:cs="Arial"/>
        </w:rPr>
        <w:t>, India</w:t>
      </w:r>
      <w:r w:rsidR="00E935E3" w:rsidRPr="00DA25CB">
        <w:rPr>
          <w:rFonts w:ascii="Arial" w:hAnsi="Arial" w:cs="Arial"/>
        </w:rPr>
        <w:t xml:space="preserve"> (open to other co-sponsors)</w:t>
      </w:r>
    </w:p>
    <w:p w14:paraId="6EE7FE8D" w14:textId="77777777" w:rsidR="005D0B6E" w:rsidRPr="00DA25CB" w:rsidRDefault="005D0B6E" w:rsidP="00E935E3">
      <w:pPr>
        <w:autoSpaceDE w:val="0"/>
        <w:autoSpaceDN w:val="0"/>
        <w:adjustRightInd w:val="0"/>
        <w:spacing w:line="276" w:lineRule="auto"/>
        <w:jc w:val="both"/>
        <w:rPr>
          <w:rFonts w:ascii="Arial" w:hAnsi="Arial" w:cs="Arial"/>
        </w:rPr>
      </w:pPr>
    </w:p>
    <w:p w14:paraId="551D5FB5" w14:textId="77777777" w:rsidR="00E935E3" w:rsidRPr="00DA25CB" w:rsidRDefault="00E935E3" w:rsidP="00E935E3">
      <w:pPr>
        <w:autoSpaceDE w:val="0"/>
        <w:autoSpaceDN w:val="0"/>
        <w:adjustRightInd w:val="0"/>
        <w:spacing w:line="276" w:lineRule="auto"/>
        <w:jc w:val="both"/>
        <w:rPr>
          <w:rFonts w:ascii="Arial" w:hAnsi="Arial" w:cs="Arial"/>
          <w:b/>
          <w:bCs/>
          <w:u w:val="single"/>
        </w:rPr>
      </w:pPr>
      <w:r w:rsidRPr="00DA25CB">
        <w:rPr>
          <w:rFonts w:ascii="Arial" w:hAnsi="Arial" w:cs="Arial"/>
          <w:b/>
          <w:bCs/>
          <w:u w:val="single"/>
        </w:rPr>
        <w:t>Targeted participants</w:t>
      </w:r>
      <w:r w:rsidR="000227A5" w:rsidRPr="00DA25CB">
        <w:rPr>
          <w:rFonts w:ascii="Arial" w:hAnsi="Arial" w:cs="Arial"/>
          <w:b/>
          <w:bCs/>
          <w:u w:val="single"/>
        </w:rPr>
        <w:t>:</w:t>
      </w:r>
    </w:p>
    <w:p w14:paraId="62ED7F97" w14:textId="77777777" w:rsidR="00E935E3" w:rsidRPr="00DA25CB" w:rsidRDefault="00E935E3" w:rsidP="00E935E3">
      <w:pPr>
        <w:pStyle w:val="ListParagraph"/>
        <w:numPr>
          <w:ilvl w:val="0"/>
          <w:numId w:val="2"/>
        </w:numPr>
        <w:tabs>
          <w:tab w:val="left" w:pos="284"/>
        </w:tabs>
        <w:autoSpaceDE w:val="0"/>
        <w:autoSpaceDN w:val="0"/>
        <w:adjustRightInd w:val="0"/>
        <w:spacing w:line="276" w:lineRule="auto"/>
        <w:ind w:left="284" w:hanging="284"/>
        <w:jc w:val="both"/>
        <w:rPr>
          <w:rFonts w:ascii="Arial" w:hAnsi="Arial" w:cs="Arial"/>
        </w:rPr>
      </w:pPr>
      <w:r w:rsidRPr="00DA25CB">
        <w:rPr>
          <w:rFonts w:ascii="Arial" w:hAnsi="Arial" w:cs="Arial"/>
        </w:rPr>
        <w:t>Decision makers (ministers, vice ministers, parliamentarians, ombudsmen, other officials, both of national and (sub)regional levels, experts and other members of the policy making and implementing institutions).</w:t>
      </w:r>
    </w:p>
    <w:p w14:paraId="4C449FB8" w14:textId="77777777" w:rsidR="00E935E3" w:rsidRPr="00DA25CB" w:rsidRDefault="00E935E3" w:rsidP="00E935E3">
      <w:pPr>
        <w:pStyle w:val="ListParagraph"/>
        <w:numPr>
          <w:ilvl w:val="0"/>
          <w:numId w:val="2"/>
        </w:numPr>
        <w:tabs>
          <w:tab w:val="left" w:pos="284"/>
        </w:tabs>
        <w:autoSpaceDE w:val="0"/>
        <w:autoSpaceDN w:val="0"/>
        <w:adjustRightInd w:val="0"/>
        <w:spacing w:line="276" w:lineRule="auto"/>
        <w:ind w:left="0" w:firstLine="0"/>
        <w:jc w:val="both"/>
        <w:rPr>
          <w:rFonts w:ascii="Arial" w:hAnsi="Arial" w:cs="Arial"/>
        </w:rPr>
      </w:pPr>
      <w:r w:rsidRPr="00DA25CB">
        <w:rPr>
          <w:rFonts w:ascii="Arial" w:hAnsi="Arial" w:cs="Arial"/>
        </w:rPr>
        <w:t>Non-governmental organisations, civil society.</w:t>
      </w:r>
    </w:p>
    <w:p w14:paraId="7FB023D7" w14:textId="77777777" w:rsidR="00E935E3" w:rsidRPr="00DA25CB" w:rsidRDefault="00E935E3" w:rsidP="00E935E3">
      <w:pPr>
        <w:pStyle w:val="ListParagraph"/>
        <w:numPr>
          <w:ilvl w:val="0"/>
          <w:numId w:val="2"/>
        </w:numPr>
        <w:tabs>
          <w:tab w:val="left" w:pos="284"/>
        </w:tabs>
        <w:autoSpaceDE w:val="0"/>
        <w:autoSpaceDN w:val="0"/>
        <w:adjustRightInd w:val="0"/>
        <w:spacing w:line="276" w:lineRule="auto"/>
        <w:ind w:left="0" w:firstLine="0"/>
        <w:jc w:val="both"/>
        <w:rPr>
          <w:rFonts w:ascii="Arial" w:hAnsi="Arial" w:cs="Arial"/>
        </w:rPr>
      </w:pPr>
      <w:r w:rsidRPr="00DA25CB">
        <w:rPr>
          <w:rFonts w:ascii="Arial" w:hAnsi="Arial" w:cs="Arial"/>
        </w:rPr>
        <w:t>Women leaders, entrepreneurs, and achievers.</w:t>
      </w:r>
    </w:p>
    <w:p w14:paraId="235BF2AE" w14:textId="77777777" w:rsidR="008F4CCD" w:rsidRPr="00DA25CB" w:rsidRDefault="008F4CCD" w:rsidP="00E935E3">
      <w:pPr>
        <w:pStyle w:val="ListParagraph"/>
        <w:numPr>
          <w:ilvl w:val="0"/>
          <w:numId w:val="2"/>
        </w:numPr>
        <w:tabs>
          <w:tab w:val="left" w:pos="284"/>
        </w:tabs>
        <w:autoSpaceDE w:val="0"/>
        <w:autoSpaceDN w:val="0"/>
        <w:adjustRightInd w:val="0"/>
        <w:spacing w:line="276" w:lineRule="auto"/>
        <w:ind w:left="0" w:firstLine="0"/>
        <w:jc w:val="both"/>
        <w:rPr>
          <w:rFonts w:ascii="Arial" w:hAnsi="Arial" w:cs="Arial"/>
        </w:rPr>
      </w:pPr>
      <w:r w:rsidRPr="00DA25CB">
        <w:rPr>
          <w:rFonts w:ascii="Arial" w:hAnsi="Arial" w:cs="Arial"/>
        </w:rPr>
        <w:t>International organizations.</w:t>
      </w:r>
    </w:p>
    <w:p w14:paraId="1979D58E" w14:textId="77777777" w:rsidR="00E935E3" w:rsidRPr="00DA25CB" w:rsidRDefault="00E935E3" w:rsidP="00E935E3">
      <w:pPr>
        <w:pStyle w:val="ListParagraph"/>
        <w:numPr>
          <w:ilvl w:val="0"/>
          <w:numId w:val="2"/>
        </w:numPr>
        <w:tabs>
          <w:tab w:val="left" w:pos="284"/>
        </w:tabs>
        <w:autoSpaceDE w:val="0"/>
        <w:autoSpaceDN w:val="0"/>
        <w:adjustRightInd w:val="0"/>
        <w:spacing w:line="276" w:lineRule="auto"/>
        <w:ind w:left="0" w:firstLine="0"/>
        <w:jc w:val="both"/>
        <w:rPr>
          <w:rFonts w:ascii="Arial" w:hAnsi="Arial" w:cs="Arial"/>
        </w:rPr>
      </w:pPr>
      <w:r w:rsidRPr="00DA25CB">
        <w:rPr>
          <w:rFonts w:ascii="Arial" w:hAnsi="Arial" w:cs="Arial"/>
        </w:rPr>
        <w:t>Academic society.</w:t>
      </w:r>
    </w:p>
    <w:p w14:paraId="720261FA" w14:textId="77777777" w:rsidR="00E935E3" w:rsidRPr="00DA25CB" w:rsidRDefault="00E935E3" w:rsidP="00E935E3">
      <w:pPr>
        <w:pStyle w:val="ListParagraph"/>
        <w:numPr>
          <w:ilvl w:val="0"/>
          <w:numId w:val="2"/>
        </w:numPr>
        <w:tabs>
          <w:tab w:val="left" w:pos="284"/>
        </w:tabs>
        <w:autoSpaceDE w:val="0"/>
        <w:autoSpaceDN w:val="0"/>
        <w:adjustRightInd w:val="0"/>
        <w:spacing w:line="276" w:lineRule="auto"/>
        <w:ind w:left="0" w:firstLine="0"/>
        <w:jc w:val="both"/>
        <w:rPr>
          <w:rFonts w:ascii="Arial" w:hAnsi="Arial" w:cs="Arial"/>
        </w:rPr>
      </w:pPr>
      <w:r w:rsidRPr="00DA25CB">
        <w:rPr>
          <w:rFonts w:ascii="Arial" w:hAnsi="Arial" w:cs="Arial"/>
        </w:rPr>
        <w:t>Employers, trade unions.</w:t>
      </w:r>
    </w:p>
    <w:p w14:paraId="6075B944" w14:textId="77777777" w:rsidR="00E935E3" w:rsidRPr="00DA25CB" w:rsidRDefault="00E935E3" w:rsidP="00E935E3">
      <w:pPr>
        <w:pStyle w:val="ListParagraph"/>
        <w:numPr>
          <w:ilvl w:val="0"/>
          <w:numId w:val="2"/>
        </w:numPr>
        <w:tabs>
          <w:tab w:val="left" w:pos="284"/>
        </w:tabs>
        <w:autoSpaceDE w:val="0"/>
        <w:autoSpaceDN w:val="0"/>
        <w:adjustRightInd w:val="0"/>
        <w:spacing w:line="276" w:lineRule="auto"/>
        <w:ind w:left="0" w:firstLine="0"/>
        <w:jc w:val="both"/>
        <w:rPr>
          <w:rFonts w:ascii="Arial" w:hAnsi="Arial" w:cs="Arial"/>
        </w:rPr>
      </w:pPr>
      <w:r w:rsidRPr="00DA25CB">
        <w:rPr>
          <w:rFonts w:ascii="Arial" w:hAnsi="Arial" w:cs="Arial"/>
        </w:rPr>
        <w:t>Media.</w:t>
      </w:r>
    </w:p>
    <w:p w14:paraId="1F5152E0" w14:textId="77777777" w:rsidR="00E935E3" w:rsidRPr="00DA25CB" w:rsidRDefault="00E935E3" w:rsidP="000D2429">
      <w:pPr>
        <w:pStyle w:val="ListParagraph"/>
        <w:tabs>
          <w:tab w:val="left" w:pos="426"/>
        </w:tabs>
        <w:autoSpaceDE w:val="0"/>
        <w:autoSpaceDN w:val="0"/>
        <w:adjustRightInd w:val="0"/>
        <w:spacing w:line="276" w:lineRule="auto"/>
        <w:ind w:left="0"/>
        <w:jc w:val="both"/>
        <w:rPr>
          <w:rFonts w:ascii="Arial" w:hAnsi="Arial" w:cs="Arial"/>
        </w:rPr>
      </w:pPr>
    </w:p>
    <w:p w14:paraId="0DE527CE" w14:textId="77777777" w:rsidR="000227A5" w:rsidRPr="00DA25CB" w:rsidRDefault="000227A5" w:rsidP="000D2429">
      <w:pPr>
        <w:pStyle w:val="ListParagraph"/>
        <w:tabs>
          <w:tab w:val="left" w:pos="426"/>
        </w:tabs>
        <w:autoSpaceDE w:val="0"/>
        <w:autoSpaceDN w:val="0"/>
        <w:adjustRightInd w:val="0"/>
        <w:spacing w:line="276" w:lineRule="auto"/>
        <w:ind w:left="0"/>
        <w:jc w:val="both"/>
        <w:rPr>
          <w:rFonts w:ascii="Arial" w:hAnsi="Arial" w:cs="Arial"/>
          <w:b/>
          <w:u w:val="single"/>
        </w:rPr>
      </w:pPr>
      <w:r w:rsidRPr="00DA25CB">
        <w:rPr>
          <w:rFonts w:ascii="Arial" w:hAnsi="Arial" w:cs="Arial"/>
          <w:b/>
          <w:u w:val="single"/>
        </w:rPr>
        <w:t>Costs and responsibilities:</w:t>
      </w:r>
    </w:p>
    <w:p w14:paraId="2B34C7CE" w14:textId="77777777" w:rsidR="000227A5" w:rsidRPr="00DA25CB" w:rsidRDefault="000227A5" w:rsidP="000D2429">
      <w:pPr>
        <w:pStyle w:val="ListParagraph"/>
        <w:tabs>
          <w:tab w:val="left" w:pos="426"/>
        </w:tabs>
        <w:autoSpaceDE w:val="0"/>
        <w:autoSpaceDN w:val="0"/>
        <w:adjustRightInd w:val="0"/>
        <w:spacing w:line="276" w:lineRule="auto"/>
        <w:ind w:left="0"/>
        <w:jc w:val="both"/>
        <w:rPr>
          <w:rFonts w:ascii="Arial" w:hAnsi="Arial" w:cs="Arial"/>
        </w:rPr>
      </w:pPr>
    </w:p>
    <w:p w14:paraId="22E1E5A1" w14:textId="48600F93" w:rsidR="000227A5" w:rsidRPr="00DA25CB" w:rsidRDefault="000227A5" w:rsidP="000227A5">
      <w:pPr>
        <w:pStyle w:val="ListParagraph"/>
        <w:tabs>
          <w:tab w:val="left" w:pos="426"/>
        </w:tabs>
        <w:autoSpaceDE w:val="0"/>
        <w:autoSpaceDN w:val="0"/>
        <w:adjustRightInd w:val="0"/>
        <w:spacing w:line="276" w:lineRule="auto"/>
        <w:ind w:left="0"/>
        <w:jc w:val="both"/>
        <w:rPr>
          <w:rFonts w:ascii="Arial" w:hAnsi="Arial" w:cs="Arial"/>
        </w:rPr>
      </w:pPr>
      <w:r w:rsidRPr="00DA25CB">
        <w:rPr>
          <w:rFonts w:ascii="Arial" w:hAnsi="Arial" w:cs="Arial"/>
        </w:rPr>
        <w:t xml:space="preserve">The host country will cover the costs of organizing the conference. The cosponsoring countries </w:t>
      </w:r>
      <w:proofErr w:type="gramStart"/>
      <w:r w:rsidRPr="00DA25CB">
        <w:rPr>
          <w:rFonts w:ascii="Arial" w:hAnsi="Arial" w:cs="Arial"/>
        </w:rPr>
        <w:t>are invited</w:t>
      </w:r>
      <w:proofErr w:type="gramEnd"/>
      <w:r w:rsidRPr="00DA25CB">
        <w:rPr>
          <w:rFonts w:ascii="Arial" w:hAnsi="Arial" w:cs="Arial"/>
        </w:rPr>
        <w:t xml:space="preserve"> to contribute to the concept and delegate/sponsor speakers. Participants from the ASEM partner countries </w:t>
      </w:r>
      <w:proofErr w:type="gramStart"/>
      <w:r w:rsidRPr="00DA25CB">
        <w:rPr>
          <w:rFonts w:ascii="Arial" w:hAnsi="Arial" w:cs="Arial"/>
        </w:rPr>
        <w:t>are kindly requested</w:t>
      </w:r>
      <w:proofErr w:type="gramEnd"/>
      <w:r w:rsidRPr="00DA25CB">
        <w:rPr>
          <w:rFonts w:ascii="Arial" w:hAnsi="Arial" w:cs="Arial"/>
        </w:rPr>
        <w:t xml:space="preserve"> to cover their travel and accommodation expenses.</w:t>
      </w:r>
    </w:p>
    <w:p w14:paraId="4F332961" w14:textId="77777777" w:rsidR="000227A5" w:rsidRPr="00DA25CB" w:rsidRDefault="000227A5" w:rsidP="000227A5">
      <w:pPr>
        <w:pStyle w:val="ListParagraph"/>
        <w:tabs>
          <w:tab w:val="left" w:pos="426"/>
        </w:tabs>
        <w:autoSpaceDE w:val="0"/>
        <w:autoSpaceDN w:val="0"/>
        <w:adjustRightInd w:val="0"/>
        <w:spacing w:line="276" w:lineRule="auto"/>
        <w:ind w:left="0"/>
        <w:jc w:val="both"/>
        <w:rPr>
          <w:rFonts w:ascii="Arial" w:hAnsi="Arial" w:cs="Arial"/>
        </w:rPr>
      </w:pPr>
    </w:p>
    <w:p w14:paraId="78C74A8C" w14:textId="77777777" w:rsidR="000227A5" w:rsidRPr="00DA25CB" w:rsidRDefault="000227A5" w:rsidP="000227A5">
      <w:pPr>
        <w:pStyle w:val="ListParagraph"/>
        <w:tabs>
          <w:tab w:val="left" w:pos="426"/>
        </w:tabs>
        <w:autoSpaceDE w:val="0"/>
        <w:autoSpaceDN w:val="0"/>
        <w:adjustRightInd w:val="0"/>
        <w:spacing w:line="276" w:lineRule="auto"/>
        <w:ind w:left="0"/>
        <w:jc w:val="both"/>
        <w:rPr>
          <w:rFonts w:ascii="Arial" w:hAnsi="Arial" w:cs="Arial"/>
          <w:b/>
          <w:u w:val="single"/>
        </w:rPr>
      </w:pPr>
      <w:r w:rsidRPr="00DA25CB">
        <w:rPr>
          <w:rFonts w:ascii="Arial" w:hAnsi="Arial" w:cs="Arial"/>
          <w:b/>
          <w:u w:val="single"/>
        </w:rPr>
        <w:t>Language:</w:t>
      </w:r>
    </w:p>
    <w:p w14:paraId="1083D4AC" w14:textId="77777777" w:rsidR="000227A5" w:rsidRPr="00DA25CB" w:rsidRDefault="000227A5" w:rsidP="000227A5">
      <w:pPr>
        <w:pStyle w:val="ListParagraph"/>
        <w:tabs>
          <w:tab w:val="left" w:pos="426"/>
        </w:tabs>
        <w:autoSpaceDE w:val="0"/>
        <w:autoSpaceDN w:val="0"/>
        <w:adjustRightInd w:val="0"/>
        <w:spacing w:line="276" w:lineRule="auto"/>
        <w:ind w:left="0"/>
        <w:jc w:val="both"/>
        <w:rPr>
          <w:rFonts w:ascii="Arial" w:hAnsi="Arial" w:cs="Arial"/>
          <w:b/>
          <w:u w:val="single"/>
        </w:rPr>
      </w:pPr>
    </w:p>
    <w:p w14:paraId="2C828F0C" w14:textId="77777777" w:rsidR="000227A5" w:rsidRPr="00DA25CB" w:rsidRDefault="000227A5" w:rsidP="000227A5">
      <w:pPr>
        <w:pStyle w:val="ListParagraph"/>
        <w:tabs>
          <w:tab w:val="left" w:pos="426"/>
        </w:tabs>
        <w:autoSpaceDE w:val="0"/>
        <w:autoSpaceDN w:val="0"/>
        <w:adjustRightInd w:val="0"/>
        <w:spacing w:line="276" w:lineRule="auto"/>
        <w:ind w:left="0"/>
        <w:jc w:val="both"/>
        <w:rPr>
          <w:rFonts w:ascii="Arial" w:hAnsi="Arial" w:cs="Arial"/>
        </w:rPr>
      </w:pPr>
      <w:r w:rsidRPr="00DA25CB">
        <w:rPr>
          <w:rFonts w:ascii="Arial" w:hAnsi="Arial" w:cs="Arial"/>
        </w:rPr>
        <w:t>The working language of the conference will be English</w:t>
      </w:r>
      <w:r w:rsidR="005E2096" w:rsidRPr="00DA25CB">
        <w:rPr>
          <w:rFonts w:ascii="Arial" w:hAnsi="Arial" w:cs="Arial"/>
        </w:rPr>
        <w:t>.</w:t>
      </w:r>
    </w:p>
    <w:p w14:paraId="27B67A8E" w14:textId="77777777" w:rsidR="000227A5" w:rsidRPr="00DA25CB" w:rsidRDefault="000227A5" w:rsidP="000227A5">
      <w:pPr>
        <w:pStyle w:val="ListParagraph"/>
        <w:tabs>
          <w:tab w:val="left" w:pos="426"/>
        </w:tabs>
        <w:autoSpaceDE w:val="0"/>
        <w:autoSpaceDN w:val="0"/>
        <w:adjustRightInd w:val="0"/>
        <w:spacing w:line="276" w:lineRule="auto"/>
        <w:ind w:left="0"/>
        <w:jc w:val="both"/>
        <w:rPr>
          <w:rFonts w:ascii="Arial" w:hAnsi="Arial" w:cs="Arial"/>
          <w:b/>
          <w:bCs/>
          <w:u w:val="single"/>
        </w:rPr>
      </w:pPr>
    </w:p>
    <w:p w14:paraId="1E886019" w14:textId="77777777" w:rsidR="0066168F" w:rsidRPr="00DA25CB" w:rsidRDefault="00C77434" w:rsidP="0066168F">
      <w:pPr>
        <w:autoSpaceDE w:val="0"/>
        <w:autoSpaceDN w:val="0"/>
        <w:adjustRightInd w:val="0"/>
        <w:spacing w:line="276" w:lineRule="auto"/>
        <w:jc w:val="both"/>
        <w:rPr>
          <w:rFonts w:ascii="Arial" w:hAnsi="Arial" w:cs="Arial"/>
          <w:b/>
          <w:bCs/>
          <w:u w:val="single"/>
        </w:rPr>
      </w:pPr>
      <w:r w:rsidRPr="00DA25CB">
        <w:rPr>
          <w:rFonts w:ascii="Arial" w:hAnsi="Arial" w:cs="Arial"/>
          <w:b/>
          <w:bCs/>
          <w:u w:val="single"/>
        </w:rPr>
        <w:t xml:space="preserve">Format and </w:t>
      </w:r>
      <w:r w:rsidR="0066168F" w:rsidRPr="00DA25CB">
        <w:rPr>
          <w:rFonts w:ascii="Arial" w:hAnsi="Arial" w:cs="Arial"/>
          <w:b/>
          <w:bCs/>
          <w:u w:val="single"/>
        </w:rPr>
        <w:t>Thematic background</w:t>
      </w:r>
      <w:r w:rsidR="000227A5" w:rsidRPr="00DA25CB">
        <w:rPr>
          <w:rFonts w:ascii="Arial" w:hAnsi="Arial" w:cs="Arial"/>
          <w:b/>
          <w:bCs/>
          <w:u w:val="single"/>
        </w:rPr>
        <w:t xml:space="preserve"> of the conference:</w:t>
      </w:r>
    </w:p>
    <w:p w14:paraId="70DB4FA2" w14:textId="77777777" w:rsidR="000227A5" w:rsidRPr="00DA25CB" w:rsidRDefault="000227A5" w:rsidP="0066168F">
      <w:pPr>
        <w:autoSpaceDE w:val="0"/>
        <w:autoSpaceDN w:val="0"/>
        <w:adjustRightInd w:val="0"/>
        <w:spacing w:line="276" w:lineRule="auto"/>
        <w:jc w:val="both"/>
        <w:rPr>
          <w:rFonts w:ascii="Arial" w:hAnsi="Arial" w:cs="Arial"/>
          <w:b/>
          <w:bCs/>
          <w:u w:val="single"/>
        </w:rPr>
      </w:pPr>
    </w:p>
    <w:p w14:paraId="288AEEAB" w14:textId="77777777" w:rsidR="00C77434" w:rsidRPr="00DA25CB" w:rsidRDefault="002D73A7" w:rsidP="0066168F">
      <w:pPr>
        <w:autoSpaceDE w:val="0"/>
        <w:autoSpaceDN w:val="0"/>
        <w:adjustRightInd w:val="0"/>
        <w:spacing w:line="276" w:lineRule="auto"/>
        <w:jc w:val="both"/>
        <w:rPr>
          <w:rFonts w:ascii="Arial" w:hAnsi="Arial" w:cs="Arial"/>
        </w:rPr>
      </w:pPr>
      <w:r w:rsidRPr="00DA25CB">
        <w:rPr>
          <w:rFonts w:ascii="Arial" w:hAnsi="Arial" w:cs="Arial"/>
        </w:rPr>
        <w:t xml:space="preserve">The two-day </w:t>
      </w:r>
      <w:r w:rsidR="00C77434" w:rsidRPr="00DA25CB">
        <w:rPr>
          <w:rFonts w:ascii="Arial" w:hAnsi="Arial" w:cs="Arial"/>
        </w:rPr>
        <w:t xml:space="preserve">conference would consist of </w:t>
      </w:r>
      <w:r w:rsidR="00142D11" w:rsidRPr="00DA25CB">
        <w:rPr>
          <w:rFonts w:ascii="Arial" w:hAnsi="Arial" w:cs="Arial"/>
        </w:rPr>
        <w:t>the opening session and six thematic sessions:</w:t>
      </w:r>
    </w:p>
    <w:p w14:paraId="74F2D07D" w14:textId="77777777" w:rsidR="00142D11" w:rsidRPr="00DA25CB" w:rsidRDefault="00142D11" w:rsidP="0066168F">
      <w:pPr>
        <w:autoSpaceDE w:val="0"/>
        <w:autoSpaceDN w:val="0"/>
        <w:adjustRightInd w:val="0"/>
        <w:spacing w:line="276" w:lineRule="auto"/>
        <w:jc w:val="both"/>
        <w:rPr>
          <w:rFonts w:ascii="Arial" w:hAnsi="Arial" w:cs="Arial"/>
        </w:rPr>
      </w:pPr>
    </w:p>
    <w:p w14:paraId="2235385C" w14:textId="77777777" w:rsidR="0066168F" w:rsidRPr="00DA25CB" w:rsidRDefault="0066168F" w:rsidP="00E96112">
      <w:pPr>
        <w:pStyle w:val="ListParagraph"/>
        <w:numPr>
          <w:ilvl w:val="0"/>
          <w:numId w:val="12"/>
        </w:numPr>
        <w:tabs>
          <w:tab w:val="left" w:pos="284"/>
        </w:tabs>
        <w:spacing w:line="276" w:lineRule="auto"/>
        <w:ind w:left="0" w:hanging="11"/>
        <w:jc w:val="both"/>
        <w:rPr>
          <w:rFonts w:ascii="Arial" w:hAnsi="Arial" w:cs="Arial"/>
          <w:b/>
          <w:bCs/>
        </w:rPr>
      </w:pPr>
      <w:r w:rsidRPr="00DA25CB">
        <w:rPr>
          <w:rFonts w:ascii="Arial" w:hAnsi="Arial" w:cs="Arial"/>
          <w:b/>
          <w:bCs/>
        </w:rPr>
        <w:lastRenderedPageBreak/>
        <w:t>Enabling policies, legislation and effective institutional mechanisms of enhancing women’s economic potential (UN level, national level).</w:t>
      </w:r>
    </w:p>
    <w:p w14:paraId="6EBFD917" w14:textId="77777777" w:rsidR="005E2096" w:rsidRPr="00DA25CB" w:rsidRDefault="005E2096" w:rsidP="005E2096">
      <w:pPr>
        <w:pStyle w:val="ListParagraph"/>
        <w:tabs>
          <w:tab w:val="left" w:pos="284"/>
        </w:tabs>
        <w:spacing w:line="276" w:lineRule="auto"/>
        <w:ind w:left="0"/>
        <w:jc w:val="both"/>
        <w:rPr>
          <w:rFonts w:ascii="Arial" w:hAnsi="Arial" w:cs="Arial"/>
          <w:b/>
          <w:bCs/>
        </w:rPr>
      </w:pPr>
    </w:p>
    <w:p w14:paraId="50F845FC" w14:textId="77777777" w:rsidR="0066168F" w:rsidRPr="00DA25CB" w:rsidRDefault="00105520" w:rsidP="00694EF5">
      <w:pPr>
        <w:autoSpaceDE w:val="0"/>
        <w:autoSpaceDN w:val="0"/>
        <w:adjustRightInd w:val="0"/>
        <w:spacing w:line="276" w:lineRule="auto"/>
        <w:jc w:val="both"/>
        <w:rPr>
          <w:rFonts w:ascii="Arial" w:hAnsi="Arial" w:cs="Arial"/>
        </w:rPr>
      </w:pPr>
      <w:r w:rsidRPr="00DA25CB">
        <w:rPr>
          <w:rFonts w:ascii="Arial" w:hAnsi="Arial" w:cs="Arial"/>
        </w:rPr>
        <w:t xml:space="preserve">Achieving gender equality in practice requires not only taking up </w:t>
      </w:r>
      <w:r w:rsidR="0066168F" w:rsidRPr="00DA25CB">
        <w:rPr>
          <w:rFonts w:ascii="Arial" w:hAnsi="Arial" w:cs="Arial"/>
        </w:rPr>
        <w:t xml:space="preserve">international commitments </w:t>
      </w:r>
      <w:r w:rsidRPr="00DA25CB">
        <w:rPr>
          <w:rFonts w:ascii="Arial" w:hAnsi="Arial" w:cs="Arial"/>
        </w:rPr>
        <w:t xml:space="preserve">and adopting national legislation </w:t>
      </w:r>
      <w:r w:rsidR="00694EF5" w:rsidRPr="00DA25CB">
        <w:rPr>
          <w:rFonts w:ascii="Arial" w:hAnsi="Arial" w:cs="Arial"/>
        </w:rPr>
        <w:t xml:space="preserve">to advance women’s economic participation </w:t>
      </w:r>
      <w:r w:rsidRPr="00DA25CB">
        <w:rPr>
          <w:rFonts w:ascii="Arial" w:hAnsi="Arial" w:cs="Arial"/>
        </w:rPr>
        <w:t xml:space="preserve">but also </w:t>
      </w:r>
      <w:r w:rsidR="0066168F" w:rsidRPr="00DA25CB">
        <w:rPr>
          <w:rFonts w:ascii="Arial" w:hAnsi="Arial" w:cs="Arial"/>
        </w:rPr>
        <w:t>ensuring an enabling environment</w:t>
      </w:r>
      <w:r w:rsidR="00694EF5" w:rsidRPr="00DA25CB">
        <w:rPr>
          <w:rFonts w:ascii="Arial" w:hAnsi="Arial" w:cs="Arial"/>
        </w:rPr>
        <w:t xml:space="preserve"> for</w:t>
      </w:r>
      <w:r w:rsidRPr="00DA25CB">
        <w:rPr>
          <w:rFonts w:ascii="Arial" w:hAnsi="Arial" w:cs="Arial"/>
        </w:rPr>
        <w:t xml:space="preserve"> their implementation</w:t>
      </w:r>
      <w:r w:rsidR="0066168F" w:rsidRPr="00DA25CB">
        <w:rPr>
          <w:rFonts w:ascii="Arial" w:hAnsi="Arial" w:cs="Arial"/>
        </w:rPr>
        <w:t>.</w:t>
      </w:r>
      <w:r w:rsidRPr="00DA25CB">
        <w:rPr>
          <w:rFonts w:ascii="Arial" w:hAnsi="Arial" w:cs="Arial"/>
        </w:rPr>
        <w:t xml:space="preserve"> Political will must be followed by policy reforms, improved legislative frameworks, </w:t>
      </w:r>
      <w:proofErr w:type="gramStart"/>
      <w:r w:rsidRPr="00DA25CB">
        <w:rPr>
          <w:rFonts w:ascii="Arial" w:hAnsi="Arial" w:cs="Arial"/>
        </w:rPr>
        <w:t>institutional</w:t>
      </w:r>
      <w:proofErr w:type="gramEnd"/>
      <w:r w:rsidRPr="00DA25CB">
        <w:rPr>
          <w:rFonts w:ascii="Arial" w:hAnsi="Arial" w:cs="Arial"/>
        </w:rPr>
        <w:t xml:space="preserve"> development at the national </w:t>
      </w:r>
      <w:r w:rsidR="00694EF5" w:rsidRPr="00DA25CB">
        <w:rPr>
          <w:rFonts w:ascii="Arial" w:hAnsi="Arial" w:cs="Arial"/>
        </w:rPr>
        <w:t xml:space="preserve">and local </w:t>
      </w:r>
      <w:r w:rsidRPr="00DA25CB">
        <w:rPr>
          <w:rFonts w:ascii="Arial" w:hAnsi="Arial" w:cs="Arial"/>
        </w:rPr>
        <w:t>level</w:t>
      </w:r>
      <w:r w:rsidR="00694EF5" w:rsidRPr="00DA25CB">
        <w:rPr>
          <w:rFonts w:ascii="Arial" w:hAnsi="Arial" w:cs="Arial"/>
        </w:rPr>
        <w:t>, accompanied by aw</w:t>
      </w:r>
      <w:r w:rsidR="0066168F" w:rsidRPr="00DA25CB">
        <w:rPr>
          <w:rFonts w:ascii="Arial" w:hAnsi="Arial" w:cs="Arial"/>
        </w:rPr>
        <w:t>areness</w:t>
      </w:r>
      <w:r w:rsidR="00694EF5" w:rsidRPr="00DA25CB">
        <w:rPr>
          <w:rFonts w:ascii="Arial" w:hAnsi="Arial" w:cs="Arial"/>
        </w:rPr>
        <w:t xml:space="preserve"> raising</w:t>
      </w:r>
      <w:r w:rsidR="0066168F" w:rsidRPr="00DA25CB">
        <w:rPr>
          <w:rFonts w:ascii="Arial" w:hAnsi="Arial" w:cs="Arial"/>
        </w:rPr>
        <w:t>. Despite noticeable positive change</w:t>
      </w:r>
      <w:r w:rsidR="00694EF5" w:rsidRPr="00DA25CB">
        <w:rPr>
          <w:rFonts w:ascii="Arial" w:hAnsi="Arial" w:cs="Arial"/>
        </w:rPr>
        <w:t>s in various regions</w:t>
      </w:r>
      <w:r w:rsidR="0066168F" w:rsidRPr="00DA25CB">
        <w:rPr>
          <w:rFonts w:ascii="Arial" w:hAnsi="Arial" w:cs="Arial"/>
        </w:rPr>
        <w:t xml:space="preserve">, </w:t>
      </w:r>
      <w:r w:rsidR="00694EF5" w:rsidRPr="00DA25CB">
        <w:rPr>
          <w:rFonts w:ascii="Arial" w:hAnsi="Arial" w:cs="Arial"/>
        </w:rPr>
        <w:t xml:space="preserve">more </w:t>
      </w:r>
      <w:r w:rsidR="0066168F" w:rsidRPr="00DA25CB">
        <w:rPr>
          <w:rFonts w:ascii="Arial" w:hAnsi="Arial" w:cs="Arial"/>
        </w:rPr>
        <w:t xml:space="preserve">action is required to ensure </w:t>
      </w:r>
      <w:r w:rsidR="00694EF5" w:rsidRPr="00DA25CB">
        <w:rPr>
          <w:rFonts w:ascii="Arial" w:hAnsi="Arial" w:cs="Arial"/>
        </w:rPr>
        <w:t xml:space="preserve">that </w:t>
      </w:r>
      <w:r w:rsidR="0066168F" w:rsidRPr="00DA25CB">
        <w:rPr>
          <w:rFonts w:ascii="Arial" w:hAnsi="Arial" w:cs="Arial"/>
        </w:rPr>
        <w:t>there are strong legal frameworks in place</w:t>
      </w:r>
      <w:r w:rsidR="00694EF5" w:rsidRPr="00DA25CB">
        <w:rPr>
          <w:rFonts w:ascii="Arial" w:hAnsi="Arial" w:cs="Arial"/>
        </w:rPr>
        <w:t xml:space="preserve">, and a still-existing </w:t>
      </w:r>
      <w:r w:rsidR="0066168F" w:rsidRPr="00DA25CB">
        <w:rPr>
          <w:rFonts w:ascii="Arial" w:hAnsi="Arial" w:cs="Arial"/>
        </w:rPr>
        <w:t>significant gap between policy and practice</w:t>
      </w:r>
      <w:r w:rsidR="00694EF5" w:rsidRPr="00DA25CB">
        <w:rPr>
          <w:rFonts w:ascii="Arial" w:hAnsi="Arial" w:cs="Arial"/>
        </w:rPr>
        <w:t xml:space="preserve"> </w:t>
      </w:r>
      <w:proofErr w:type="gramStart"/>
      <w:r w:rsidR="00694EF5" w:rsidRPr="00DA25CB">
        <w:rPr>
          <w:rFonts w:ascii="Arial" w:hAnsi="Arial" w:cs="Arial"/>
        </w:rPr>
        <w:t>is narrowed</w:t>
      </w:r>
      <w:proofErr w:type="gramEnd"/>
      <w:r w:rsidR="0082187F" w:rsidRPr="00DA25CB">
        <w:rPr>
          <w:rFonts w:ascii="Arial" w:hAnsi="Arial" w:cs="Arial"/>
        </w:rPr>
        <w:t>. In order to</w:t>
      </w:r>
      <w:r w:rsidR="0066168F" w:rsidRPr="00DA25CB">
        <w:rPr>
          <w:rFonts w:ascii="Arial" w:hAnsi="Arial" w:cs="Arial"/>
        </w:rPr>
        <w:t xml:space="preserve"> </w:t>
      </w:r>
      <w:r w:rsidR="00694EF5" w:rsidRPr="00DA25CB">
        <w:rPr>
          <w:rFonts w:ascii="Arial" w:hAnsi="Arial" w:cs="Arial"/>
        </w:rPr>
        <w:t>achieve full implementation</w:t>
      </w:r>
      <w:r w:rsidR="0066168F" w:rsidRPr="00DA25CB">
        <w:rPr>
          <w:rFonts w:ascii="Arial" w:hAnsi="Arial" w:cs="Arial"/>
        </w:rPr>
        <w:t xml:space="preserve">, institutions </w:t>
      </w:r>
      <w:proofErr w:type="gramStart"/>
      <w:r w:rsidR="0066168F" w:rsidRPr="00DA25CB">
        <w:rPr>
          <w:rFonts w:ascii="Arial" w:hAnsi="Arial" w:cs="Arial"/>
        </w:rPr>
        <w:t>should be strengthened</w:t>
      </w:r>
      <w:proofErr w:type="gramEnd"/>
      <w:r w:rsidR="0066168F" w:rsidRPr="00DA25CB">
        <w:rPr>
          <w:rFonts w:ascii="Arial" w:hAnsi="Arial" w:cs="Arial"/>
        </w:rPr>
        <w:t xml:space="preserve"> as well as mechanisms and tools should be developed for the effective implementation, systematic monitoring and regular review of such policies.</w:t>
      </w:r>
      <w:r w:rsidR="00396954" w:rsidRPr="00DA25CB">
        <w:rPr>
          <w:rFonts w:ascii="Arial" w:hAnsi="Arial" w:cs="Arial"/>
        </w:rPr>
        <w:t xml:space="preserve"> What are the ways of further advancing the enabling policies for women, of translating political will i</w:t>
      </w:r>
      <w:r w:rsidR="0082187F" w:rsidRPr="00DA25CB">
        <w:rPr>
          <w:rFonts w:ascii="Arial" w:hAnsi="Arial" w:cs="Arial"/>
        </w:rPr>
        <w:t>nto concrete support mechanisms</w:t>
      </w:r>
      <w:r w:rsidR="00396954" w:rsidRPr="00DA25CB">
        <w:rPr>
          <w:rFonts w:ascii="Arial" w:hAnsi="Arial" w:cs="Arial"/>
        </w:rPr>
        <w:t>?</w:t>
      </w:r>
    </w:p>
    <w:p w14:paraId="5FA1AD7C" w14:textId="77777777" w:rsidR="005E2096" w:rsidRPr="00DA25CB" w:rsidRDefault="005E2096" w:rsidP="00694EF5">
      <w:pPr>
        <w:autoSpaceDE w:val="0"/>
        <w:autoSpaceDN w:val="0"/>
        <w:adjustRightInd w:val="0"/>
        <w:spacing w:line="276" w:lineRule="auto"/>
        <w:jc w:val="both"/>
        <w:rPr>
          <w:rFonts w:ascii="Arial" w:hAnsi="Arial" w:cs="Arial"/>
        </w:rPr>
      </w:pPr>
    </w:p>
    <w:p w14:paraId="58895F30" w14:textId="23D74456" w:rsidR="00C93284" w:rsidRPr="00DA25CB" w:rsidRDefault="00C65F77" w:rsidP="002B3975">
      <w:pPr>
        <w:pStyle w:val="ListParagraph"/>
        <w:numPr>
          <w:ilvl w:val="0"/>
          <w:numId w:val="12"/>
        </w:numPr>
        <w:tabs>
          <w:tab w:val="left" w:pos="284"/>
        </w:tabs>
        <w:spacing w:line="276" w:lineRule="auto"/>
        <w:ind w:left="0" w:hanging="11"/>
        <w:jc w:val="both"/>
        <w:rPr>
          <w:rFonts w:ascii="Arial" w:hAnsi="Arial" w:cs="Arial"/>
          <w:bCs/>
        </w:rPr>
      </w:pPr>
      <w:r>
        <w:rPr>
          <w:rFonts w:ascii="Arial" w:hAnsi="Arial" w:cs="Arial"/>
          <w:b/>
          <w:bCs/>
        </w:rPr>
        <w:t xml:space="preserve"> </w:t>
      </w:r>
      <w:r w:rsidR="003C4808">
        <w:rPr>
          <w:rFonts w:ascii="Arial" w:hAnsi="Arial" w:cs="Arial"/>
          <w:b/>
          <w:bCs/>
        </w:rPr>
        <w:t>Costs of g</w:t>
      </w:r>
      <w:r w:rsidR="00343D5D" w:rsidRPr="00DA25CB">
        <w:rPr>
          <w:rFonts w:ascii="Arial" w:hAnsi="Arial" w:cs="Arial"/>
          <w:b/>
          <w:bCs/>
        </w:rPr>
        <w:t>ender inequality</w:t>
      </w:r>
    </w:p>
    <w:p w14:paraId="291598EB" w14:textId="780C4A99" w:rsidR="00343D5D" w:rsidRPr="00DA25CB" w:rsidRDefault="00CD79EF" w:rsidP="005E2096">
      <w:pPr>
        <w:tabs>
          <w:tab w:val="left" w:pos="284"/>
        </w:tabs>
        <w:spacing w:line="276" w:lineRule="auto"/>
        <w:jc w:val="both"/>
        <w:rPr>
          <w:rFonts w:ascii="Arial" w:eastAsia="Times New Roman" w:hAnsi="Arial" w:cs="Arial"/>
          <w:lang w:val="en-US" w:eastAsia="en-GB"/>
        </w:rPr>
      </w:pPr>
      <w:r w:rsidRPr="00DA25CB">
        <w:rPr>
          <w:rFonts w:ascii="Arial" w:hAnsi="Arial" w:cs="Arial"/>
          <w:bCs/>
        </w:rPr>
        <w:t xml:space="preserve">In recent </w:t>
      </w:r>
      <w:r w:rsidR="00DA25CB">
        <w:rPr>
          <w:rFonts w:ascii="Arial" w:hAnsi="Arial" w:cs="Arial"/>
          <w:bCs/>
        </w:rPr>
        <w:t>years</w:t>
      </w:r>
      <w:r w:rsidRPr="00DA25CB">
        <w:rPr>
          <w:rFonts w:ascii="Arial" w:hAnsi="Arial" w:cs="Arial"/>
          <w:bCs/>
        </w:rPr>
        <w:t xml:space="preserve"> </w:t>
      </w:r>
      <w:r w:rsidR="00C65F77">
        <w:rPr>
          <w:rFonts w:ascii="Arial" w:hAnsi="Arial" w:cs="Arial"/>
          <w:bCs/>
        </w:rPr>
        <w:t>g</w:t>
      </w:r>
      <w:r w:rsidRPr="00DA25CB">
        <w:rPr>
          <w:rFonts w:ascii="Arial" w:hAnsi="Arial" w:cs="Arial"/>
          <w:bCs/>
        </w:rPr>
        <w:t xml:space="preserve">ender </w:t>
      </w:r>
      <w:r w:rsidR="00C65F77">
        <w:rPr>
          <w:rFonts w:ascii="Arial" w:hAnsi="Arial" w:cs="Arial"/>
          <w:bCs/>
        </w:rPr>
        <w:t>e</w:t>
      </w:r>
      <w:r w:rsidRPr="00DA25CB">
        <w:rPr>
          <w:rFonts w:ascii="Arial" w:hAnsi="Arial" w:cs="Arial"/>
          <w:bCs/>
        </w:rPr>
        <w:t>conomics became an important part of research involving such issues as distribution of resources by gender, participation of women and men in labour market, gender responsive budget, income policy by gender, foreign trade and the gender aspect, cost of violence against women and other important research spheres. In order to assess the real scope of gender inequality, it is important to know how much it costs to the economies of the world</w:t>
      </w:r>
      <w:r w:rsidR="00C65F77">
        <w:rPr>
          <w:rFonts w:ascii="Arial" w:hAnsi="Arial" w:cs="Arial"/>
          <w:bCs/>
        </w:rPr>
        <w:t>. G</w:t>
      </w:r>
      <w:proofErr w:type="spellStart"/>
      <w:r w:rsidRPr="00DA25CB">
        <w:rPr>
          <w:rFonts w:ascii="Arial" w:eastAsia="Times New Roman" w:hAnsi="Arial" w:cs="Arial"/>
          <w:bCs/>
          <w:lang w:val="en-US" w:eastAsia="en-GB"/>
        </w:rPr>
        <w:t>iving</w:t>
      </w:r>
      <w:proofErr w:type="spellEnd"/>
      <w:r w:rsidRPr="00DA25CB">
        <w:rPr>
          <w:rFonts w:ascii="Arial" w:eastAsia="Times New Roman" w:hAnsi="Arial" w:cs="Arial"/>
          <w:bCs/>
          <w:lang w:val="en-US" w:eastAsia="en-GB"/>
        </w:rPr>
        <w:t xml:space="preserve"> it “a price tag” is the most effective way of arguing for a better distribution of limited resources</w:t>
      </w:r>
      <w:r w:rsidRPr="00DA25CB">
        <w:rPr>
          <w:rFonts w:ascii="Arial" w:hAnsi="Arial" w:cs="Arial"/>
          <w:bCs/>
        </w:rPr>
        <w:t xml:space="preserve">. It is </w:t>
      </w:r>
      <w:r w:rsidR="00C65F77">
        <w:rPr>
          <w:rFonts w:ascii="Arial" w:hAnsi="Arial" w:cs="Arial"/>
          <w:bCs/>
        </w:rPr>
        <w:t xml:space="preserve">therefore </w:t>
      </w:r>
      <w:r w:rsidRPr="00DA25CB">
        <w:rPr>
          <w:rFonts w:ascii="Arial" w:hAnsi="Arial" w:cs="Arial"/>
          <w:bCs/>
        </w:rPr>
        <w:t xml:space="preserve">important to take into account academic research and studies of international organizations on gender gaps that provide ample evidence of costs and benefits of gender equality. </w:t>
      </w:r>
      <w:proofErr w:type="gramStart"/>
      <w:r w:rsidR="00413755" w:rsidRPr="00DA25CB">
        <w:rPr>
          <w:rFonts w:ascii="Arial" w:hAnsi="Arial" w:cs="Arial"/>
          <w:bCs/>
        </w:rPr>
        <w:t>Also</w:t>
      </w:r>
      <w:proofErr w:type="gramEnd"/>
      <w:r w:rsidR="00413755" w:rsidRPr="00DA25CB">
        <w:rPr>
          <w:rFonts w:ascii="Arial" w:hAnsi="Arial" w:cs="Arial"/>
          <w:bCs/>
        </w:rPr>
        <w:t>, s</w:t>
      </w:r>
      <w:r w:rsidRPr="00DA25CB">
        <w:rPr>
          <w:rFonts w:ascii="Arial" w:hAnsi="Arial" w:cs="Arial"/>
        </w:rPr>
        <w:t xml:space="preserve">peaking in the terms of gender economics, limited and </w:t>
      </w:r>
      <w:r w:rsidRPr="00DA25CB">
        <w:rPr>
          <w:rFonts w:ascii="Arial" w:hAnsi="Arial" w:cs="Arial"/>
          <w:bCs/>
        </w:rPr>
        <w:t xml:space="preserve">insufficient participation of women in the world of work should be treated as missed opportunities for economic growth and calculated in terms of loss of potential GDP - </w:t>
      </w:r>
      <w:r w:rsidR="00EB7377" w:rsidRPr="00DA25CB">
        <w:rPr>
          <w:rFonts w:ascii="Arial" w:eastAsia="Times New Roman" w:hAnsi="Arial" w:cs="Arial"/>
          <w:lang w:val="en-US" w:eastAsia="en-GB"/>
        </w:rPr>
        <w:t xml:space="preserve">equal participation of women can offer </w:t>
      </w:r>
      <w:r w:rsidR="00C65F77">
        <w:rPr>
          <w:rFonts w:ascii="Arial" w:eastAsia="Times New Roman" w:hAnsi="Arial" w:cs="Arial"/>
          <w:lang w:val="en-US" w:eastAsia="en-GB"/>
        </w:rPr>
        <w:t xml:space="preserve">hope </w:t>
      </w:r>
      <w:r w:rsidR="00EB7377" w:rsidRPr="00DA25CB">
        <w:rPr>
          <w:rFonts w:ascii="Arial" w:eastAsia="Times New Roman" w:hAnsi="Arial" w:cs="Arial"/>
          <w:lang w:val="en-US" w:eastAsia="en-GB"/>
        </w:rPr>
        <w:t xml:space="preserve">to many </w:t>
      </w:r>
      <w:r w:rsidR="00C65F77">
        <w:rPr>
          <w:rFonts w:ascii="Arial" w:eastAsia="Times New Roman" w:hAnsi="Arial" w:cs="Arial"/>
          <w:lang w:val="en-US" w:eastAsia="en-GB"/>
        </w:rPr>
        <w:t xml:space="preserve">stagnating </w:t>
      </w:r>
      <w:r w:rsidR="00EB7377" w:rsidRPr="00DA25CB">
        <w:rPr>
          <w:rFonts w:ascii="Arial" w:eastAsia="Times New Roman" w:hAnsi="Arial" w:cs="Arial"/>
          <w:lang w:val="en-US" w:eastAsia="en-GB"/>
        </w:rPr>
        <w:t xml:space="preserve">economies. Thus, </w:t>
      </w:r>
      <w:r w:rsidR="00BA3790">
        <w:rPr>
          <w:rFonts w:ascii="Arial" w:eastAsia="Times New Roman" w:hAnsi="Arial" w:cs="Arial"/>
          <w:lang w:val="en-US" w:eastAsia="en-GB"/>
        </w:rPr>
        <w:t xml:space="preserve">calculations of inequalities and lost opportunities </w:t>
      </w:r>
      <w:r w:rsidRPr="00DA25CB">
        <w:rPr>
          <w:rFonts w:ascii="Arial" w:hAnsi="Arial" w:cs="Arial"/>
          <w:bCs/>
        </w:rPr>
        <w:t xml:space="preserve">has to lead to </w:t>
      </w:r>
      <w:r w:rsidR="00BA3790">
        <w:rPr>
          <w:rFonts w:ascii="Arial" w:hAnsi="Arial" w:cs="Arial"/>
          <w:bCs/>
        </w:rPr>
        <w:t>the economics of g</w:t>
      </w:r>
      <w:r w:rsidRPr="00DA25CB">
        <w:rPr>
          <w:rFonts w:ascii="Arial" w:hAnsi="Arial" w:cs="Arial"/>
          <w:bCs/>
        </w:rPr>
        <w:t xml:space="preserve">ender that takes account of </w:t>
      </w:r>
      <w:r w:rsidR="005E2096" w:rsidRPr="00DA25CB">
        <w:rPr>
          <w:rFonts w:ascii="Arial" w:hAnsi="Arial" w:cs="Arial"/>
          <w:bCs/>
        </w:rPr>
        <w:t xml:space="preserve">the </w:t>
      </w:r>
      <w:r w:rsidRPr="00DA25CB">
        <w:rPr>
          <w:rFonts w:ascii="Arial" w:hAnsi="Arial" w:cs="Arial"/>
          <w:bCs/>
        </w:rPr>
        <w:t xml:space="preserve">costs </w:t>
      </w:r>
      <w:r w:rsidR="00BA3790">
        <w:rPr>
          <w:rFonts w:ascii="Arial" w:hAnsi="Arial" w:cs="Arial"/>
          <w:bCs/>
        </w:rPr>
        <w:t>and benefits</w:t>
      </w:r>
      <w:r w:rsidRPr="00DA25CB">
        <w:rPr>
          <w:rFonts w:ascii="Arial" w:hAnsi="Arial" w:cs="Arial"/>
          <w:bCs/>
        </w:rPr>
        <w:t xml:space="preserve"> of gender equality</w:t>
      </w:r>
      <w:r w:rsidR="00413755" w:rsidRPr="00DA25CB">
        <w:rPr>
          <w:rFonts w:ascii="Arial" w:hAnsi="Arial" w:cs="Arial"/>
          <w:bCs/>
        </w:rPr>
        <w:t xml:space="preserve"> while </w:t>
      </w:r>
      <w:r w:rsidR="005E2096" w:rsidRPr="00DA25CB">
        <w:rPr>
          <w:rFonts w:ascii="Arial" w:hAnsi="Arial" w:cs="Arial"/>
          <w:bCs/>
        </w:rPr>
        <w:t>planning the distribution of resources.</w:t>
      </w:r>
    </w:p>
    <w:p w14:paraId="3C98391A" w14:textId="6E7EA547" w:rsidR="00840420" w:rsidRPr="00DA25CB" w:rsidRDefault="00CD79EF" w:rsidP="00840420">
      <w:pPr>
        <w:spacing w:line="276" w:lineRule="auto"/>
        <w:jc w:val="both"/>
        <w:rPr>
          <w:rFonts w:ascii="Arial" w:hAnsi="Arial" w:cs="Arial"/>
        </w:rPr>
      </w:pPr>
      <w:r w:rsidRPr="00DA25CB">
        <w:rPr>
          <w:rFonts w:ascii="Arial" w:hAnsi="Arial" w:cs="Arial"/>
          <w:bCs/>
        </w:rPr>
        <w:t xml:space="preserve">On the other hand, the unpaid work performed by women at home has to </w:t>
      </w:r>
      <w:proofErr w:type="gramStart"/>
      <w:r w:rsidRPr="00DA25CB">
        <w:rPr>
          <w:rFonts w:ascii="Arial" w:hAnsi="Arial" w:cs="Arial"/>
          <w:bCs/>
        </w:rPr>
        <w:t>be assessed</w:t>
      </w:r>
      <w:proofErr w:type="gramEnd"/>
      <w:r w:rsidRPr="00DA25CB">
        <w:rPr>
          <w:rFonts w:ascii="Arial" w:hAnsi="Arial" w:cs="Arial"/>
          <w:bCs/>
        </w:rPr>
        <w:t xml:space="preserve"> in financial terms as well. W</w:t>
      </w:r>
      <w:r w:rsidRPr="00DA25CB">
        <w:rPr>
          <w:rFonts w:ascii="Arial" w:hAnsi="Arial" w:cs="Arial"/>
        </w:rPr>
        <w:t xml:space="preserve">omen’s care economy is an important branch of economic activity equivalent to any other economic activity, which also creates </w:t>
      </w:r>
      <w:proofErr w:type="gramStart"/>
      <w:r w:rsidRPr="00DA25CB">
        <w:rPr>
          <w:rFonts w:ascii="Arial" w:hAnsi="Arial" w:cs="Arial"/>
        </w:rPr>
        <w:t>added value</w:t>
      </w:r>
      <w:proofErr w:type="gramEnd"/>
      <w:r w:rsidRPr="00DA25CB">
        <w:rPr>
          <w:rFonts w:ascii="Arial" w:hAnsi="Arial" w:cs="Arial"/>
        </w:rPr>
        <w:t xml:space="preserve"> in the form of </w:t>
      </w:r>
      <w:r w:rsidR="00920123">
        <w:rPr>
          <w:rFonts w:ascii="Arial" w:hAnsi="Arial" w:cs="Arial"/>
        </w:rPr>
        <w:t xml:space="preserve">cared for, nurtured and informally </w:t>
      </w:r>
      <w:r w:rsidRPr="00DA25CB">
        <w:rPr>
          <w:rFonts w:ascii="Arial" w:hAnsi="Arial" w:cs="Arial"/>
        </w:rPr>
        <w:t xml:space="preserve">educated human resources for the economy and society as a whole and also contributes to GDP. </w:t>
      </w:r>
    </w:p>
    <w:p w14:paraId="36D36A18" w14:textId="77777777" w:rsidR="00105520" w:rsidRPr="00DA25CB" w:rsidRDefault="00105520" w:rsidP="00D9617C">
      <w:pPr>
        <w:tabs>
          <w:tab w:val="left" w:pos="284"/>
        </w:tabs>
        <w:spacing w:line="276" w:lineRule="auto"/>
        <w:jc w:val="both"/>
        <w:rPr>
          <w:rFonts w:ascii="Arial" w:hAnsi="Arial" w:cs="Arial"/>
        </w:rPr>
      </w:pPr>
    </w:p>
    <w:p w14:paraId="6799F7C7" w14:textId="77777777" w:rsidR="000D2429" w:rsidRPr="00DA25CB" w:rsidRDefault="000D2429" w:rsidP="00D9617C">
      <w:pPr>
        <w:pStyle w:val="ListParagraph"/>
        <w:numPr>
          <w:ilvl w:val="0"/>
          <w:numId w:val="12"/>
        </w:numPr>
        <w:tabs>
          <w:tab w:val="left" w:pos="284"/>
        </w:tabs>
        <w:spacing w:line="276" w:lineRule="auto"/>
        <w:ind w:left="0" w:firstLine="0"/>
        <w:jc w:val="both"/>
        <w:rPr>
          <w:rFonts w:ascii="Arial" w:hAnsi="Arial" w:cs="Arial"/>
        </w:rPr>
      </w:pPr>
      <w:r w:rsidRPr="00DA25CB">
        <w:rPr>
          <w:rFonts w:ascii="Arial" w:hAnsi="Arial" w:cs="Arial"/>
          <w:b/>
          <w:bCs/>
        </w:rPr>
        <w:t>Women in decision-making</w:t>
      </w:r>
      <w:r w:rsidR="00D9617C" w:rsidRPr="00DA25CB">
        <w:rPr>
          <w:rFonts w:ascii="Arial" w:hAnsi="Arial" w:cs="Arial"/>
          <w:b/>
          <w:bCs/>
        </w:rPr>
        <w:t>.</w:t>
      </w:r>
    </w:p>
    <w:p w14:paraId="18C37E10" w14:textId="77777777" w:rsidR="006E4B89" w:rsidRPr="00DA25CB" w:rsidRDefault="000D2429" w:rsidP="000D2429">
      <w:pPr>
        <w:pStyle w:val="ListParagraph"/>
        <w:tabs>
          <w:tab w:val="left" w:pos="284"/>
        </w:tabs>
        <w:spacing w:line="276" w:lineRule="auto"/>
        <w:ind w:left="0"/>
        <w:jc w:val="both"/>
        <w:rPr>
          <w:rFonts w:ascii="Arial" w:hAnsi="Arial" w:cs="Arial"/>
        </w:rPr>
      </w:pPr>
      <w:r w:rsidRPr="00DA25CB">
        <w:rPr>
          <w:rFonts w:ascii="Arial" w:hAnsi="Arial" w:cs="Arial"/>
        </w:rPr>
        <w:t xml:space="preserve">Women experience challenges at work </w:t>
      </w:r>
      <w:proofErr w:type="gramStart"/>
      <w:r w:rsidR="00D90BB3" w:rsidRPr="00DA25CB">
        <w:rPr>
          <w:rFonts w:ascii="Arial" w:hAnsi="Arial" w:cs="Arial"/>
        </w:rPr>
        <w:t xml:space="preserve">to fully </w:t>
      </w:r>
      <w:r w:rsidR="004D33C6" w:rsidRPr="00DA25CB">
        <w:rPr>
          <w:rFonts w:ascii="Arial" w:hAnsi="Arial" w:cs="Arial"/>
        </w:rPr>
        <w:t>realize</w:t>
      </w:r>
      <w:proofErr w:type="gramEnd"/>
      <w:r w:rsidR="004D33C6" w:rsidRPr="00DA25CB">
        <w:rPr>
          <w:rFonts w:ascii="Arial" w:hAnsi="Arial" w:cs="Arial"/>
        </w:rPr>
        <w:t xml:space="preserve"> their potential and </w:t>
      </w:r>
      <w:r w:rsidR="00D90BB3" w:rsidRPr="00DA25CB">
        <w:rPr>
          <w:rFonts w:ascii="Arial" w:hAnsi="Arial" w:cs="Arial"/>
        </w:rPr>
        <w:t xml:space="preserve">strengths and to </w:t>
      </w:r>
      <w:r w:rsidRPr="00DA25CB">
        <w:rPr>
          <w:rFonts w:ascii="Arial" w:hAnsi="Arial" w:cs="Arial"/>
        </w:rPr>
        <w:t xml:space="preserve">obtain promotions to leadership roles. These challenges include uneven starting </w:t>
      </w:r>
      <w:r w:rsidR="00E921C2" w:rsidRPr="00DA25CB">
        <w:rPr>
          <w:rFonts w:ascii="Arial" w:hAnsi="Arial" w:cs="Arial"/>
        </w:rPr>
        <w:t xml:space="preserve">situation for senior positions, </w:t>
      </w:r>
      <w:r w:rsidRPr="00DA25CB">
        <w:rPr>
          <w:rFonts w:ascii="Arial" w:hAnsi="Arial" w:cs="Arial"/>
        </w:rPr>
        <w:t>work/life ba</w:t>
      </w:r>
      <w:r w:rsidR="00210C0D" w:rsidRPr="00DA25CB">
        <w:rPr>
          <w:rFonts w:ascii="Arial" w:hAnsi="Arial" w:cs="Arial"/>
        </w:rPr>
        <w:t xml:space="preserve">lance, parenting, multi-tasking, </w:t>
      </w:r>
      <w:r w:rsidR="00793EC0" w:rsidRPr="00DA25CB">
        <w:rPr>
          <w:rFonts w:ascii="Arial" w:hAnsi="Arial" w:cs="Arial"/>
        </w:rPr>
        <w:t xml:space="preserve">all of </w:t>
      </w:r>
      <w:r w:rsidR="00210C0D" w:rsidRPr="00DA25CB">
        <w:rPr>
          <w:rFonts w:ascii="Arial" w:hAnsi="Arial" w:cs="Arial"/>
        </w:rPr>
        <w:t xml:space="preserve">which take their origins from </w:t>
      </w:r>
      <w:r w:rsidRPr="00DA25CB">
        <w:rPr>
          <w:rFonts w:ascii="Arial" w:hAnsi="Arial" w:cs="Arial"/>
        </w:rPr>
        <w:t>stereotypical approaches</w:t>
      </w:r>
      <w:r w:rsidR="003703FC" w:rsidRPr="00DA25CB">
        <w:rPr>
          <w:rFonts w:ascii="Arial" w:hAnsi="Arial" w:cs="Arial"/>
        </w:rPr>
        <w:t xml:space="preserve"> to </w:t>
      </w:r>
      <w:proofErr w:type="gramStart"/>
      <w:r w:rsidR="003703FC" w:rsidRPr="00DA25CB">
        <w:rPr>
          <w:rFonts w:ascii="Arial" w:hAnsi="Arial" w:cs="Arial"/>
        </w:rPr>
        <w:t>women’s</w:t>
      </w:r>
      <w:proofErr w:type="gramEnd"/>
      <w:r w:rsidR="003703FC" w:rsidRPr="00DA25CB">
        <w:rPr>
          <w:rFonts w:ascii="Arial" w:hAnsi="Arial" w:cs="Arial"/>
        </w:rPr>
        <w:t xml:space="preserve"> and men’s roles</w:t>
      </w:r>
      <w:r w:rsidRPr="00DA25CB">
        <w:rPr>
          <w:rFonts w:ascii="Arial" w:hAnsi="Arial" w:cs="Arial"/>
        </w:rPr>
        <w:t xml:space="preserve">. </w:t>
      </w:r>
      <w:proofErr w:type="gramStart"/>
      <w:r w:rsidRPr="00DA25CB">
        <w:rPr>
          <w:rFonts w:ascii="Arial" w:hAnsi="Arial" w:cs="Arial"/>
        </w:rPr>
        <w:t>It’s</w:t>
      </w:r>
      <w:proofErr w:type="gramEnd"/>
      <w:r w:rsidRPr="00DA25CB">
        <w:rPr>
          <w:rFonts w:ascii="Arial" w:hAnsi="Arial" w:cs="Arial"/>
        </w:rPr>
        <w:t xml:space="preserve"> true for both political and ec</w:t>
      </w:r>
      <w:r w:rsidR="006E4B89" w:rsidRPr="00DA25CB">
        <w:rPr>
          <w:rFonts w:ascii="Arial" w:hAnsi="Arial" w:cs="Arial"/>
        </w:rPr>
        <w:t>onomic decision-making.</w:t>
      </w:r>
    </w:p>
    <w:p w14:paraId="1EC7ED74" w14:textId="77777777" w:rsidR="00A55A01" w:rsidRPr="00DA25CB" w:rsidRDefault="000D2429" w:rsidP="000D2429">
      <w:pPr>
        <w:pStyle w:val="ListParagraph"/>
        <w:tabs>
          <w:tab w:val="left" w:pos="284"/>
        </w:tabs>
        <w:spacing w:line="276" w:lineRule="auto"/>
        <w:ind w:left="0"/>
        <w:jc w:val="both"/>
        <w:rPr>
          <w:rFonts w:ascii="Arial" w:hAnsi="Arial" w:cs="Arial"/>
        </w:rPr>
      </w:pPr>
      <w:r w:rsidRPr="00DA25CB">
        <w:rPr>
          <w:rFonts w:ascii="Arial" w:hAnsi="Arial" w:cs="Arial"/>
        </w:rPr>
        <w:lastRenderedPageBreak/>
        <w:t>Gender balance in decision-making positions is not achieved in a majority</w:t>
      </w:r>
      <w:r w:rsidR="00403D8D" w:rsidRPr="00DA25CB">
        <w:rPr>
          <w:rFonts w:ascii="Arial" w:hAnsi="Arial" w:cs="Arial"/>
        </w:rPr>
        <w:t xml:space="preserve"> of countries around the globe: </w:t>
      </w:r>
      <w:proofErr w:type="gramStart"/>
      <w:r w:rsidR="00403D8D" w:rsidRPr="00DA25CB">
        <w:rPr>
          <w:rFonts w:ascii="Arial" w:hAnsi="Arial" w:cs="Arial"/>
        </w:rPr>
        <w:t xml:space="preserve">parliaments </w:t>
      </w:r>
      <w:r w:rsidR="00F73B6D" w:rsidRPr="00DA25CB">
        <w:rPr>
          <w:rFonts w:ascii="Arial" w:hAnsi="Arial" w:cs="Arial"/>
        </w:rPr>
        <w:t>(</w:t>
      </w:r>
      <w:r w:rsidR="00403D8D" w:rsidRPr="00DA25CB">
        <w:rPr>
          <w:rFonts w:ascii="Arial" w:hAnsi="Arial" w:cs="Arial"/>
        </w:rPr>
        <w:t>with some rare exceptions</w:t>
      </w:r>
      <w:r w:rsidR="00F73B6D" w:rsidRPr="00DA25CB">
        <w:rPr>
          <w:rFonts w:ascii="Arial" w:hAnsi="Arial" w:cs="Arial"/>
        </w:rPr>
        <w:t>)</w:t>
      </w:r>
      <w:r w:rsidR="00403D8D" w:rsidRPr="00DA25CB">
        <w:rPr>
          <w:rFonts w:ascii="Arial" w:hAnsi="Arial" w:cs="Arial"/>
        </w:rPr>
        <w:t xml:space="preserve"> are dominated by male politicians</w:t>
      </w:r>
      <w:proofErr w:type="gramEnd"/>
      <w:r w:rsidR="00403D8D" w:rsidRPr="00DA25CB">
        <w:rPr>
          <w:rFonts w:ascii="Arial" w:hAnsi="Arial" w:cs="Arial"/>
        </w:rPr>
        <w:t>, m</w:t>
      </w:r>
      <w:r w:rsidRPr="00DA25CB">
        <w:rPr>
          <w:rFonts w:ascii="Arial" w:hAnsi="Arial" w:cs="Arial"/>
        </w:rPr>
        <w:t>ajority of the big companies are led by men, and representation of women on the company boards is far from equal.</w:t>
      </w:r>
      <w:r w:rsidR="00575FF2" w:rsidRPr="00DA25CB">
        <w:rPr>
          <w:rFonts w:ascii="Arial" w:hAnsi="Arial" w:cs="Arial"/>
        </w:rPr>
        <w:t xml:space="preserve"> </w:t>
      </w:r>
      <w:r w:rsidRPr="00DA25CB">
        <w:rPr>
          <w:rFonts w:ascii="Arial" w:hAnsi="Arial" w:cs="Arial"/>
        </w:rPr>
        <w:t>Local gover</w:t>
      </w:r>
      <w:r w:rsidR="00A54B4A" w:rsidRPr="00DA25CB">
        <w:rPr>
          <w:rFonts w:ascii="Arial" w:hAnsi="Arial" w:cs="Arial"/>
        </w:rPr>
        <w:t xml:space="preserve">nance also </w:t>
      </w:r>
      <w:r w:rsidRPr="00DA25CB">
        <w:rPr>
          <w:rFonts w:ascii="Arial" w:hAnsi="Arial" w:cs="Arial"/>
        </w:rPr>
        <w:t>re</w:t>
      </w:r>
      <w:r w:rsidR="00D50C3F" w:rsidRPr="00DA25CB">
        <w:rPr>
          <w:rFonts w:ascii="Arial" w:hAnsi="Arial" w:cs="Arial"/>
        </w:rPr>
        <w:t>mains male-dominated area</w:t>
      </w:r>
      <w:r w:rsidR="00FD2FCE" w:rsidRPr="00DA25CB">
        <w:rPr>
          <w:rFonts w:ascii="Arial" w:hAnsi="Arial" w:cs="Arial"/>
        </w:rPr>
        <w:t>,</w:t>
      </w:r>
      <w:r w:rsidR="002B3975" w:rsidRPr="00DA25CB">
        <w:rPr>
          <w:rFonts w:ascii="Arial" w:hAnsi="Arial" w:cs="Arial"/>
        </w:rPr>
        <w:t xml:space="preserve"> which often favours and reinforces traditional family set-ups and gender roles. </w:t>
      </w:r>
      <w:r w:rsidRPr="00DA25CB">
        <w:rPr>
          <w:rFonts w:ascii="Arial" w:hAnsi="Arial" w:cs="Arial"/>
        </w:rPr>
        <w:t xml:space="preserve">Due to </w:t>
      </w:r>
      <w:r w:rsidR="002B3975" w:rsidRPr="00DA25CB">
        <w:rPr>
          <w:rFonts w:ascii="Arial" w:hAnsi="Arial" w:cs="Arial"/>
        </w:rPr>
        <w:t>deeply entrenched s</w:t>
      </w:r>
      <w:r w:rsidR="00D50C3F" w:rsidRPr="00DA25CB">
        <w:rPr>
          <w:rFonts w:ascii="Arial" w:hAnsi="Arial" w:cs="Arial"/>
        </w:rPr>
        <w:t xml:space="preserve">tereotypes </w:t>
      </w:r>
      <w:r w:rsidR="002B3975" w:rsidRPr="00DA25CB">
        <w:rPr>
          <w:rFonts w:ascii="Arial" w:hAnsi="Arial" w:cs="Arial"/>
        </w:rPr>
        <w:t xml:space="preserve">of </w:t>
      </w:r>
      <w:proofErr w:type="gramStart"/>
      <w:r w:rsidR="002B3975" w:rsidRPr="00DA25CB">
        <w:rPr>
          <w:rFonts w:ascii="Arial" w:hAnsi="Arial" w:cs="Arial"/>
        </w:rPr>
        <w:t>gender</w:t>
      </w:r>
      <w:proofErr w:type="gramEnd"/>
      <w:r w:rsidR="002B3975" w:rsidRPr="00DA25CB">
        <w:rPr>
          <w:rFonts w:ascii="Arial" w:hAnsi="Arial" w:cs="Arial"/>
        </w:rPr>
        <w:t xml:space="preserve"> roles </w:t>
      </w:r>
      <w:r w:rsidR="00C576A0" w:rsidRPr="00DA25CB">
        <w:rPr>
          <w:rFonts w:ascii="Arial" w:hAnsi="Arial" w:cs="Arial"/>
        </w:rPr>
        <w:t>women</w:t>
      </w:r>
      <w:r w:rsidR="009E7193" w:rsidRPr="00DA25CB">
        <w:rPr>
          <w:rFonts w:ascii="Arial" w:hAnsi="Arial" w:cs="Arial"/>
        </w:rPr>
        <w:t xml:space="preserve"> have to overcome the invisible barriers</w:t>
      </w:r>
      <w:r w:rsidR="00C24522" w:rsidRPr="00DA25CB">
        <w:rPr>
          <w:rFonts w:ascii="Arial" w:hAnsi="Arial" w:cs="Arial"/>
        </w:rPr>
        <w:t>/</w:t>
      </w:r>
      <w:r w:rsidR="009E7193" w:rsidRPr="00DA25CB">
        <w:rPr>
          <w:rFonts w:ascii="Arial" w:hAnsi="Arial" w:cs="Arial"/>
        </w:rPr>
        <w:t>obstacles to become leader</w:t>
      </w:r>
      <w:r w:rsidR="00793EC0" w:rsidRPr="00DA25CB">
        <w:rPr>
          <w:rFonts w:ascii="Arial" w:hAnsi="Arial" w:cs="Arial"/>
        </w:rPr>
        <w:t>s</w:t>
      </w:r>
      <w:r w:rsidR="00C24522" w:rsidRPr="00DA25CB">
        <w:rPr>
          <w:rFonts w:ascii="Arial" w:hAnsi="Arial" w:cs="Arial"/>
        </w:rPr>
        <w:t xml:space="preserve"> </w:t>
      </w:r>
      <w:r w:rsidR="00C576A0" w:rsidRPr="00DA25CB">
        <w:rPr>
          <w:rFonts w:ascii="Arial" w:hAnsi="Arial" w:cs="Arial"/>
        </w:rPr>
        <w:t>(glass ceiling effect)</w:t>
      </w:r>
      <w:r w:rsidR="00C24522" w:rsidRPr="00DA25CB">
        <w:rPr>
          <w:rFonts w:ascii="Arial" w:hAnsi="Arial" w:cs="Arial"/>
        </w:rPr>
        <w:t>.</w:t>
      </w:r>
      <w:r w:rsidRPr="00DA25CB">
        <w:rPr>
          <w:rFonts w:ascii="Arial" w:hAnsi="Arial" w:cs="Arial"/>
        </w:rPr>
        <w:t xml:space="preserve"> Even more, research</w:t>
      </w:r>
      <w:r w:rsidR="00403D8D" w:rsidRPr="00DA25CB">
        <w:rPr>
          <w:rFonts w:ascii="Arial" w:hAnsi="Arial" w:cs="Arial"/>
        </w:rPr>
        <w:t xml:space="preserve"> show</w:t>
      </w:r>
      <w:r w:rsidR="0073071B" w:rsidRPr="00DA25CB">
        <w:rPr>
          <w:rFonts w:ascii="Arial" w:hAnsi="Arial" w:cs="Arial"/>
        </w:rPr>
        <w:t>s</w:t>
      </w:r>
      <w:r w:rsidR="00403D8D" w:rsidRPr="00DA25CB">
        <w:rPr>
          <w:rFonts w:ascii="Arial" w:hAnsi="Arial" w:cs="Arial"/>
        </w:rPr>
        <w:t xml:space="preserve"> that women leaders </w:t>
      </w:r>
      <w:r w:rsidR="00793EC0" w:rsidRPr="00DA25CB">
        <w:rPr>
          <w:rFonts w:ascii="Arial" w:hAnsi="Arial" w:cs="Arial"/>
        </w:rPr>
        <w:t xml:space="preserve">often </w:t>
      </w:r>
      <w:r w:rsidRPr="00DA25CB">
        <w:rPr>
          <w:rFonts w:ascii="Arial" w:hAnsi="Arial" w:cs="Arial"/>
        </w:rPr>
        <w:t>feel press</w:t>
      </w:r>
      <w:r w:rsidR="002B3975" w:rsidRPr="00DA25CB">
        <w:rPr>
          <w:rFonts w:ascii="Arial" w:hAnsi="Arial" w:cs="Arial"/>
        </w:rPr>
        <w:t>uriz</w:t>
      </w:r>
      <w:r w:rsidR="00793EC0" w:rsidRPr="00DA25CB">
        <w:rPr>
          <w:rFonts w:ascii="Arial" w:hAnsi="Arial" w:cs="Arial"/>
        </w:rPr>
        <w:t>ed</w:t>
      </w:r>
      <w:r w:rsidRPr="00DA25CB">
        <w:rPr>
          <w:rFonts w:ascii="Arial" w:hAnsi="Arial" w:cs="Arial"/>
        </w:rPr>
        <w:t xml:space="preserve"> to confo</w:t>
      </w:r>
      <w:r w:rsidR="00F12DEA" w:rsidRPr="00DA25CB">
        <w:rPr>
          <w:rFonts w:ascii="Arial" w:hAnsi="Arial" w:cs="Arial"/>
        </w:rPr>
        <w:t>r</w:t>
      </w:r>
      <w:r w:rsidR="001966B2" w:rsidRPr="00DA25CB">
        <w:rPr>
          <w:rFonts w:ascii="Arial" w:hAnsi="Arial" w:cs="Arial"/>
        </w:rPr>
        <w:t xml:space="preserve">m to the male leadership model. </w:t>
      </w:r>
      <w:r w:rsidR="00793EC0" w:rsidRPr="00DA25CB">
        <w:rPr>
          <w:rFonts w:ascii="Arial" w:hAnsi="Arial" w:cs="Arial"/>
        </w:rPr>
        <w:t>Those who a</w:t>
      </w:r>
      <w:r w:rsidR="001966B2" w:rsidRPr="00DA25CB">
        <w:rPr>
          <w:rFonts w:ascii="Arial" w:hAnsi="Arial" w:cs="Arial"/>
        </w:rPr>
        <w:t>ccept</w:t>
      </w:r>
      <w:r w:rsidR="00655F51" w:rsidRPr="00DA25CB">
        <w:rPr>
          <w:rFonts w:ascii="Arial" w:hAnsi="Arial" w:cs="Arial"/>
        </w:rPr>
        <w:t xml:space="preserve"> this model</w:t>
      </w:r>
      <w:r w:rsidR="00793EC0" w:rsidRPr="00DA25CB">
        <w:rPr>
          <w:rFonts w:ascii="Arial" w:hAnsi="Arial" w:cs="Arial"/>
        </w:rPr>
        <w:t xml:space="preserve"> </w:t>
      </w:r>
      <w:r w:rsidR="005574F0" w:rsidRPr="00DA25CB">
        <w:rPr>
          <w:rFonts w:ascii="Arial" w:hAnsi="Arial" w:cs="Arial"/>
        </w:rPr>
        <w:t>often</w:t>
      </w:r>
      <w:r w:rsidR="0075638D" w:rsidRPr="00DA25CB">
        <w:rPr>
          <w:rFonts w:ascii="Arial" w:hAnsi="Arial" w:cs="Arial"/>
        </w:rPr>
        <w:t xml:space="preserve"> sacrifice their </w:t>
      </w:r>
      <w:r w:rsidR="00215D5C" w:rsidRPr="00DA25CB">
        <w:rPr>
          <w:rFonts w:ascii="Arial" w:hAnsi="Arial" w:cs="Arial"/>
        </w:rPr>
        <w:t xml:space="preserve">own sources of strength and </w:t>
      </w:r>
      <w:r w:rsidR="00A25FCC" w:rsidRPr="00DA25CB">
        <w:rPr>
          <w:rFonts w:ascii="Arial" w:hAnsi="Arial" w:cs="Arial"/>
        </w:rPr>
        <w:t>personal power</w:t>
      </w:r>
      <w:r w:rsidR="006E4B89" w:rsidRPr="00DA25CB">
        <w:rPr>
          <w:rFonts w:ascii="Arial" w:hAnsi="Arial" w:cs="Arial"/>
        </w:rPr>
        <w:t>. C</w:t>
      </w:r>
      <w:r w:rsidR="00A25FCC" w:rsidRPr="00DA25CB">
        <w:rPr>
          <w:rFonts w:ascii="Arial" w:hAnsi="Arial" w:cs="Arial"/>
        </w:rPr>
        <w:t>o</w:t>
      </w:r>
      <w:r w:rsidR="00793EC0" w:rsidRPr="00DA25CB">
        <w:rPr>
          <w:rFonts w:ascii="Arial" w:hAnsi="Arial" w:cs="Arial"/>
        </w:rPr>
        <w:t>rporate sector</w:t>
      </w:r>
      <w:r w:rsidR="00A25FCC" w:rsidRPr="00DA25CB">
        <w:rPr>
          <w:rFonts w:ascii="Arial" w:hAnsi="Arial" w:cs="Arial"/>
        </w:rPr>
        <w:t xml:space="preserve"> in their turn lose</w:t>
      </w:r>
      <w:r w:rsidR="00F73B6D" w:rsidRPr="00DA25CB">
        <w:rPr>
          <w:rFonts w:ascii="Arial" w:hAnsi="Arial" w:cs="Arial"/>
        </w:rPr>
        <w:t xml:space="preserve"> possibilit</w:t>
      </w:r>
      <w:r w:rsidR="00793EC0" w:rsidRPr="00DA25CB">
        <w:rPr>
          <w:rFonts w:ascii="Arial" w:hAnsi="Arial" w:cs="Arial"/>
        </w:rPr>
        <w:t xml:space="preserve">ies to improve the quality of their decisions that </w:t>
      </w:r>
      <w:r w:rsidR="00F73B6D" w:rsidRPr="00DA25CB">
        <w:rPr>
          <w:rFonts w:ascii="Arial" w:hAnsi="Arial" w:cs="Arial"/>
        </w:rPr>
        <w:t xml:space="preserve">different and </w:t>
      </w:r>
      <w:r w:rsidR="006E4B89" w:rsidRPr="00DA25CB">
        <w:rPr>
          <w:rFonts w:ascii="Arial" w:hAnsi="Arial" w:cs="Arial"/>
        </w:rPr>
        <w:t xml:space="preserve">unique female </w:t>
      </w:r>
      <w:r w:rsidR="00F73B6D" w:rsidRPr="00DA25CB">
        <w:rPr>
          <w:rFonts w:ascii="Arial" w:hAnsi="Arial" w:cs="Arial"/>
        </w:rPr>
        <w:t>approach</w:t>
      </w:r>
      <w:r w:rsidR="006E4B89" w:rsidRPr="00DA25CB">
        <w:rPr>
          <w:rFonts w:ascii="Arial" w:hAnsi="Arial" w:cs="Arial"/>
        </w:rPr>
        <w:t xml:space="preserve"> might </w:t>
      </w:r>
      <w:r w:rsidR="00793EC0" w:rsidRPr="00DA25CB">
        <w:rPr>
          <w:rFonts w:ascii="Arial" w:hAnsi="Arial" w:cs="Arial"/>
        </w:rPr>
        <w:t>offer</w:t>
      </w:r>
      <w:r w:rsidR="006E4B89" w:rsidRPr="00DA25CB">
        <w:rPr>
          <w:rFonts w:ascii="Arial" w:hAnsi="Arial" w:cs="Arial"/>
        </w:rPr>
        <w:t>.</w:t>
      </w:r>
      <w:r w:rsidR="002B3975" w:rsidRPr="00DA25CB">
        <w:rPr>
          <w:rFonts w:ascii="Arial" w:hAnsi="Arial" w:cs="Arial"/>
        </w:rPr>
        <w:t xml:space="preserve"> Thus, u</w:t>
      </w:r>
      <w:r w:rsidRPr="00DA25CB">
        <w:rPr>
          <w:rFonts w:ascii="Arial" w:hAnsi="Arial" w:cs="Arial"/>
        </w:rPr>
        <w:t xml:space="preserve">nbalanced participation in decision-making leads to losing of women’s potential, their unique talents, the </w:t>
      </w:r>
      <w:proofErr w:type="gramStart"/>
      <w:r w:rsidRPr="00DA25CB">
        <w:rPr>
          <w:rFonts w:ascii="Arial" w:hAnsi="Arial" w:cs="Arial"/>
        </w:rPr>
        <w:t>added value</w:t>
      </w:r>
      <w:proofErr w:type="gramEnd"/>
      <w:r w:rsidRPr="00DA25CB">
        <w:rPr>
          <w:rFonts w:ascii="Arial" w:hAnsi="Arial" w:cs="Arial"/>
        </w:rPr>
        <w:t xml:space="preserve"> that women </w:t>
      </w:r>
      <w:r w:rsidR="0084390F" w:rsidRPr="00DA25CB">
        <w:rPr>
          <w:rFonts w:ascii="Arial" w:hAnsi="Arial" w:cs="Arial"/>
        </w:rPr>
        <w:t xml:space="preserve">bring to their work environment as well as to the better results of policies, </w:t>
      </w:r>
      <w:r w:rsidRPr="00DA25CB">
        <w:rPr>
          <w:rFonts w:ascii="Arial" w:hAnsi="Arial" w:cs="Arial"/>
        </w:rPr>
        <w:t>economic growth, social justic</w:t>
      </w:r>
      <w:r w:rsidR="00A55A01" w:rsidRPr="00DA25CB">
        <w:rPr>
          <w:rFonts w:ascii="Arial" w:hAnsi="Arial" w:cs="Arial"/>
        </w:rPr>
        <w:t>e and welfare of the societies.</w:t>
      </w:r>
    </w:p>
    <w:p w14:paraId="76ED331C" w14:textId="77777777" w:rsidR="00A55A01" w:rsidRPr="00DA25CB" w:rsidRDefault="00A55A01" w:rsidP="00C974EE">
      <w:pPr>
        <w:pStyle w:val="ListParagraph"/>
        <w:tabs>
          <w:tab w:val="left" w:pos="284"/>
        </w:tabs>
        <w:spacing w:line="276" w:lineRule="auto"/>
        <w:ind w:left="0"/>
        <w:jc w:val="both"/>
        <w:rPr>
          <w:rFonts w:ascii="Arial" w:hAnsi="Arial" w:cs="Arial"/>
        </w:rPr>
      </w:pPr>
    </w:p>
    <w:p w14:paraId="04CEAD51" w14:textId="77777777" w:rsidR="00840420" w:rsidRPr="00DA25CB" w:rsidRDefault="00A55A01" w:rsidP="00F719A1">
      <w:pPr>
        <w:pStyle w:val="ListParagraph"/>
        <w:numPr>
          <w:ilvl w:val="0"/>
          <w:numId w:val="12"/>
        </w:numPr>
        <w:tabs>
          <w:tab w:val="left" w:pos="284"/>
        </w:tabs>
        <w:autoSpaceDE w:val="0"/>
        <w:autoSpaceDN w:val="0"/>
        <w:adjustRightInd w:val="0"/>
        <w:spacing w:line="276" w:lineRule="auto"/>
        <w:ind w:left="0" w:firstLine="0"/>
        <w:jc w:val="both"/>
        <w:rPr>
          <w:rFonts w:ascii="Arial" w:hAnsi="Arial" w:cs="Arial"/>
          <w:b/>
          <w:bCs/>
        </w:rPr>
      </w:pPr>
      <w:r w:rsidRPr="00DA25CB">
        <w:rPr>
          <w:rFonts w:ascii="Arial" w:hAnsi="Arial" w:cs="Arial"/>
          <w:b/>
          <w:bCs/>
        </w:rPr>
        <w:t>Reconciliation of work and family responsibilities.</w:t>
      </w:r>
    </w:p>
    <w:p w14:paraId="07DB9E86" w14:textId="77777777" w:rsidR="00155CD3" w:rsidRPr="00DA25CB" w:rsidRDefault="00A55A01" w:rsidP="00155CD3">
      <w:pPr>
        <w:widowControl w:val="0"/>
        <w:tabs>
          <w:tab w:val="left" w:pos="284"/>
        </w:tabs>
        <w:suppressAutoHyphens/>
        <w:overflowPunct w:val="0"/>
        <w:autoSpaceDE w:val="0"/>
        <w:autoSpaceDN w:val="0"/>
        <w:adjustRightInd w:val="0"/>
        <w:jc w:val="both"/>
        <w:textAlignment w:val="baseline"/>
        <w:rPr>
          <w:rFonts w:ascii="Arial" w:hAnsi="Arial" w:cs="Arial"/>
          <w:color w:val="000000"/>
        </w:rPr>
      </w:pPr>
      <w:r w:rsidRPr="00DA25CB">
        <w:rPr>
          <w:rFonts w:ascii="Arial" w:hAnsi="Arial" w:cs="Arial"/>
        </w:rPr>
        <w:t>One of the essential obstacles of equal opportunities</w:t>
      </w:r>
      <w:r w:rsidR="004E03A1" w:rsidRPr="00DA25CB">
        <w:rPr>
          <w:rFonts w:ascii="Arial" w:hAnsi="Arial" w:cs="Arial"/>
        </w:rPr>
        <w:t xml:space="preserve"> for women and men </w:t>
      </w:r>
      <w:r w:rsidRPr="00DA25CB">
        <w:rPr>
          <w:rFonts w:ascii="Arial" w:hAnsi="Arial" w:cs="Arial"/>
        </w:rPr>
        <w:t>in employment is insufficient</w:t>
      </w:r>
      <w:r w:rsidR="00C57FA1" w:rsidRPr="00DA25CB">
        <w:rPr>
          <w:rFonts w:ascii="Arial" w:hAnsi="Arial" w:cs="Arial"/>
        </w:rPr>
        <w:t xml:space="preserve"> possibilities </w:t>
      </w:r>
      <w:r w:rsidRPr="00DA25CB">
        <w:rPr>
          <w:rFonts w:ascii="Arial" w:hAnsi="Arial" w:cs="Arial"/>
        </w:rPr>
        <w:t xml:space="preserve">to reconcile work and family life. </w:t>
      </w:r>
      <w:r w:rsidR="00465695" w:rsidRPr="00DA25CB">
        <w:rPr>
          <w:rFonts w:ascii="Arial" w:hAnsi="Arial" w:cs="Arial"/>
        </w:rPr>
        <w:t xml:space="preserve">While dual-earner family model becomes acceptable in a contemporary </w:t>
      </w:r>
      <w:proofErr w:type="gramStart"/>
      <w:r w:rsidR="00465695" w:rsidRPr="00DA25CB">
        <w:rPr>
          <w:rFonts w:ascii="Arial" w:hAnsi="Arial" w:cs="Arial"/>
        </w:rPr>
        <w:t>society</w:t>
      </w:r>
      <w:proofErr w:type="gramEnd"/>
      <w:r w:rsidR="00465695" w:rsidRPr="00DA25CB">
        <w:rPr>
          <w:rFonts w:ascii="Arial" w:hAnsi="Arial" w:cs="Arial"/>
        </w:rPr>
        <w:t xml:space="preserve"> the imbalance in division of housework between women and men is still obvious. Family responsibilities are often automatically attributed to women</w:t>
      </w:r>
      <w:r w:rsidR="00426CA2" w:rsidRPr="00DA25CB">
        <w:rPr>
          <w:rFonts w:ascii="Arial" w:hAnsi="Arial" w:cs="Arial"/>
        </w:rPr>
        <w:t xml:space="preserve"> and are not evaluated </w:t>
      </w:r>
      <w:proofErr w:type="gramStart"/>
      <w:r w:rsidR="00426CA2" w:rsidRPr="00DA25CB">
        <w:rPr>
          <w:rFonts w:ascii="Arial" w:hAnsi="Arial" w:cs="Arial"/>
        </w:rPr>
        <w:t>financially</w:t>
      </w:r>
      <w:r w:rsidR="00465695" w:rsidRPr="00DA25CB">
        <w:rPr>
          <w:rFonts w:ascii="Arial" w:hAnsi="Arial" w:cs="Arial"/>
        </w:rPr>
        <w:t>,</w:t>
      </w:r>
      <w:proofErr w:type="gramEnd"/>
      <w:r w:rsidR="00465695" w:rsidRPr="00DA25CB">
        <w:rPr>
          <w:rFonts w:ascii="Arial" w:hAnsi="Arial" w:cs="Arial"/>
        </w:rPr>
        <w:t xml:space="preserve"> women’s share of so-called “unpaid work” at home is much more than men’s</w:t>
      </w:r>
      <w:r w:rsidR="005F6E94" w:rsidRPr="00DA25CB">
        <w:rPr>
          <w:rFonts w:ascii="Arial" w:hAnsi="Arial" w:cs="Arial"/>
        </w:rPr>
        <w:t>. E</w:t>
      </w:r>
      <w:r w:rsidR="00610102" w:rsidRPr="00DA25CB">
        <w:rPr>
          <w:rFonts w:ascii="Arial" w:hAnsi="Arial" w:cs="Arial"/>
        </w:rPr>
        <w:t xml:space="preserve">ven in case of </w:t>
      </w:r>
      <w:proofErr w:type="gramStart"/>
      <w:r w:rsidR="00610102" w:rsidRPr="00DA25CB">
        <w:rPr>
          <w:rFonts w:ascii="Arial" w:hAnsi="Arial" w:cs="Arial"/>
        </w:rPr>
        <w:t xml:space="preserve">working </w:t>
      </w:r>
      <w:r w:rsidR="00396954" w:rsidRPr="00DA25CB">
        <w:rPr>
          <w:rFonts w:ascii="Arial" w:hAnsi="Arial" w:cs="Arial"/>
        </w:rPr>
        <w:t>women</w:t>
      </w:r>
      <w:proofErr w:type="gramEnd"/>
      <w:r w:rsidR="00465695" w:rsidRPr="00DA25CB">
        <w:rPr>
          <w:rFonts w:ascii="Arial" w:hAnsi="Arial" w:cs="Arial"/>
        </w:rPr>
        <w:t xml:space="preserve">, childcare is still mainly deemed a mother’s responsibility. </w:t>
      </w:r>
      <w:r w:rsidR="00426CA2" w:rsidRPr="00DA25CB">
        <w:rPr>
          <w:rFonts w:ascii="Arial" w:hAnsi="Arial" w:cs="Arial"/>
        </w:rPr>
        <w:t xml:space="preserve">This approach has an adverse impact on women’s situation in the labour market. Employers and leaders of business companies treat women as less valuable and less trustworthy employees due to their commitment to household and family care activities, which essentially restrict women’s access to </w:t>
      </w:r>
      <w:r w:rsidR="00413755" w:rsidRPr="00DA25CB">
        <w:rPr>
          <w:rFonts w:ascii="Arial" w:hAnsi="Arial" w:cs="Arial"/>
        </w:rPr>
        <w:t xml:space="preserve">the </w:t>
      </w:r>
      <w:r w:rsidR="00426CA2" w:rsidRPr="00DA25CB">
        <w:rPr>
          <w:rFonts w:ascii="Arial" w:hAnsi="Arial" w:cs="Arial"/>
        </w:rPr>
        <w:t xml:space="preserve">resources of time (women tend to choose specialities more flexible in time and thus easier to reconcile work and family obligations though less attractive in payment). Stereotypically men </w:t>
      </w:r>
      <w:proofErr w:type="gramStart"/>
      <w:r w:rsidR="00426CA2" w:rsidRPr="00DA25CB">
        <w:rPr>
          <w:rFonts w:ascii="Arial" w:hAnsi="Arial" w:cs="Arial"/>
        </w:rPr>
        <w:t>don’t</w:t>
      </w:r>
      <w:proofErr w:type="gramEnd"/>
      <w:r w:rsidR="00426CA2" w:rsidRPr="00DA25CB">
        <w:rPr>
          <w:rFonts w:ascii="Arial" w:hAnsi="Arial" w:cs="Arial"/>
        </w:rPr>
        <w:t xml:space="preserve"> face such obstacles </w:t>
      </w:r>
      <w:r w:rsidR="00074A54" w:rsidRPr="00DA25CB">
        <w:rPr>
          <w:rFonts w:ascii="Arial" w:hAnsi="Arial" w:cs="Arial"/>
        </w:rPr>
        <w:t>–</w:t>
      </w:r>
      <w:r w:rsidR="00426CA2" w:rsidRPr="00DA25CB">
        <w:rPr>
          <w:rFonts w:ascii="Arial" w:hAnsi="Arial" w:cs="Arial"/>
        </w:rPr>
        <w:t xml:space="preserve"> th</w:t>
      </w:r>
      <w:r w:rsidR="00074A54" w:rsidRPr="00DA25CB">
        <w:rPr>
          <w:rFonts w:ascii="Arial" w:hAnsi="Arial" w:cs="Arial"/>
        </w:rPr>
        <w:t xml:space="preserve">ey </w:t>
      </w:r>
      <w:r w:rsidR="00426CA2" w:rsidRPr="00DA25CB">
        <w:rPr>
          <w:rFonts w:ascii="Arial" w:hAnsi="Arial" w:cs="Arial"/>
        </w:rPr>
        <w:t>have more spare time and</w:t>
      </w:r>
      <w:r w:rsidR="00F2084C" w:rsidRPr="00DA25CB">
        <w:rPr>
          <w:rFonts w:ascii="Arial" w:hAnsi="Arial" w:cs="Arial"/>
        </w:rPr>
        <w:t xml:space="preserve"> possibilities</w:t>
      </w:r>
      <w:r w:rsidR="00426CA2" w:rsidRPr="00DA25CB">
        <w:rPr>
          <w:rFonts w:ascii="Arial" w:hAnsi="Arial" w:cs="Arial"/>
        </w:rPr>
        <w:t xml:space="preserve"> to </w:t>
      </w:r>
      <w:r w:rsidR="00F2084C" w:rsidRPr="00DA25CB">
        <w:rPr>
          <w:rFonts w:ascii="Arial" w:hAnsi="Arial" w:cs="Arial"/>
        </w:rPr>
        <w:t xml:space="preserve">use </w:t>
      </w:r>
      <w:r w:rsidR="00426CA2" w:rsidRPr="00DA25CB">
        <w:rPr>
          <w:rFonts w:ascii="Arial" w:hAnsi="Arial" w:cs="Arial"/>
        </w:rPr>
        <w:t xml:space="preserve">it for </w:t>
      </w:r>
      <w:r w:rsidR="00F2084C" w:rsidRPr="00DA25CB">
        <w:rPr>
          <w:rFonts w:ascii="Arial" w:hAnsi="Arial" w:cs="Arial"/>
        </w:rPr>
        <w:t>advancing</w:t>
      </w:r>
      <w:r w:rsidR="00426CA2" w:rsidRPr="00DA25CB">
        <w:rPr>
          <w:rFonts w:ascii="Arial" w:hAnsi="Arial" w:cs="Arial"/>
        </w:rPr>
        <w:t xml:space="preserve"> their qualification, working overtimes and travelling for business matters. </w:t>
      </w:r>
      <w:r w:rsidR="00F2084C" w:rsidRPr="00DA25CB">
        <w:rPr>
          <w:rFonts w:ascii="Arial" w:hAnsi="Arial" w:cs="Arial"/>
        </w:rPr>
        <w:t xml:space="preserve">Women face the </w:t>
      </w:r>
      <w:r w:rsidR="00465695" w:rsidRPr="00DA25CB">
        <w:rPr>
          <w:rFonts w:ascii="Arial" w:hAnsi="Arial" w:cs="Arial"/>
        </w:rPr>
        <w:t>negative consequences of th</w:t>
      </w:r>
      <w:r w:rsidR="00074A54" w:rsidRPr="00DA25CB">
        <w:rPr>
          <w:rFonts w:ascii="Arial" w:hAnsi="Arial" w:cs="Arial"/>
        </w:rPr>
        <w:t>is trend</w:t>
      </w:r>
      <w:r w:rsidR="00074A54" w:rsidRPr="00DA25CB">
        <w:rPr>
          <w:rFonts w:ascii="Arial" w:hAnsi="Arial" w:cs="Arial"/>
          <w:color w:val="FF6600"/>
        </w:rPr>
        <w:t xml:space="preserve"> </w:t>
      </w:r>
      <w:r w:rsidR="00074A54" w:rsidRPr="00DA25CB">
        <w:rPr>
          <w:rFonts w:ascii="Arial" w:hAnsi="Arial" w:cs="Arial"/>
        </w:rPr>
        <w:t xml:space="preserve">– they get </w:t>
      </w:r>
      <w:r w:rsidR="00465695" w:rsidRPr="00DA25CB">
        <w:rPr>
          <w:rFonts w:ascii="Arial" w:hAnsi="Arial" w:cs="Arial"/>
        </w:rPr>
        <w:t>lower income (in the long term – lower old age pensi</w:t>
      </w:r>
      <w:r w:rsidR="00074A54" w:rsidRPr="00DA25CB">
        <w:rPr>
          <w:rFonts w:ascii="Arial" w:hAnsi="Arial" w:cs="Arial"/>
        </w:rPr>
        <w:t xml:space="preserve">ons), they have </w:t>
      </w:r>
      <w:r w:rsidR="00465695" w:rsidRPr="00DA25CB">
        <w:rPr>
          <w:rFonts w:ascii="Arial" w:hAnsi="Arial" w:cs="Arial"/>
        </w:rPr>
        <w:t>less a</w:t>
      </w:r>
      <w:r w:rsidR="00074A54" w:rsidRPr="00DA25CB">
        <w:rPr>
          <w:rFonts w:ascii="Arial" w:hAnsi="Arial" w:cs="Arial"/>
        </w:rPr>
        <w:t xml:space="preserve">ccess to economic resources and </w:t>
      </w:r>
      <w:proofErr w:type="gramStart"/>
      <w:r w:rsidR="00074A54" w:rsidRPr="00DA25CB">
        <w:rPr>
          <w:rFonts w:ascii="Arial" w:hAnsi="Arial" w:cs="Arial"/>
        </w:rPr>
        <w:t xml:space="preserve">are </w:t>
      </w:r>
      <w:r w:rsidR="00465695" w:rsidRPr="00DA25CB">
        <w:rPr>
          <w:rFonts w:ascii="Arial" w:hAnsi="Arial" w:cs="Arial"/>
        </w:rPr>
        <w:t>uneven</w:t>
      </w:r>
      <w:r w:rsidR="00074A54" w:rsidRPr="00DA25CB">
        <w:rPr>
          <w:rFonts w:ascii="Arial" w:hAnsi="Arial" w:cs="Arial"/>
        </w:rPr>
        <w:t>ly</w:t>
      </w:r>
      <w:r w:rsidR="000743B5" w:rsidRPr="00DA25CB">
        <w:rPr>
          <w:rFonts w:ascii="Arial" w:hAnsi="Arial" w:cs="Arial"/>
        </w:rPr>
        <w:t xml:space="preserve"> represented</w:t>
      </w:r>
      <w:proofErr w:type="gramEnd"/>
      <w:r w:rsidR="000743B5" w:rsidRPr="00DA25CB">
        <w:rPr>
          <w:rFonts w:ascii="Arial" w:hAnsi="Arial" w:cs="Arial"/>
        </w:rPr>
        <w:t xml:space="preserve"> </w:t>
      </w:r>
      <w:r w:rsidR="00465695" w:rsidRPr="00DA25CB">
        <w:rPr>
          <w:rFonts w:ascii="Arial" w:hAnsi="Arial" w:cs="Arial"/>
        </w:rPr>
        <w:t>in decision-making structures</w:t>
      </w:r>
      <w:r w:rsidR="00396954" w:rsidRPr="00DA25CB">
        <w:rPr>
          <w:rFonts w:ascii="Arial" w:hAnsi="Arial" w:cs="Arial"/>
        </w:rPr>
        <w:t>.</w:t>
      </w:r>
      <w:r w:rsidR="00155CD3" w:rsidRPr="00DA25CB">
        <w:rPr>
          <w:rFonts w:ascii="Arial" w:hAnsi="Arial" w:cs="Arial"/>
        </w:rPr>
        <w:t xml:space="preserve"> It is important to promote the idea of shared responsibility within the household amongst family members, emphasizing the role of men in increased participation in housework and childcare activities thus decreasing the double burden of women.</w:t>
      </w:r>
      <w:r w:rsidR="00155CD3" w:rsidRPr="00DA25CB">
        <w:rPr>
          <w:rFonts w:ascii="Arial" w:hAnsi="Arial" w:cs="Arial"/>
          <w:color w:val="000000"/>
        </w:rPr>
        <w:t xml:space="preserve"> </w:t>
      </w:r>
    </w:p>
    <w:p w14:paraId="0F5D2099" w14:textId="77777777" w:rsidR="00F719A1" w:rsidRPr="00DA25CB" w:rsidRDefault="00A55A01" w:rsidP="00F719A1">
      <w:pPr>
        <w:autoSpaceDE w:val="0"/>
        <w:autoSpaceDN w:val="0"/>
        <w:adjustRightInd w:val="0"/>
        <w:spacing w:line="276" w:lineRule="auto"/>
        <w:jc w:val="both"/>
        <w:rPr>
          <w:rFonts w:ascii="Arial" w:hAnsi="Arial" w:cs="Arial"/>
        </w:rPr>
      </w:pPr>
      <w:r w:rsidRPr="00DA25CB">
        <w:rPr>
          <w:rFonts w:ascii="Arial" w:hAnsi="Arial" w:cs="Arial"/>
        </w:rPr>
        <w:t xml:space="preserve">Reconciliation policies </w:t>
      </w:r>
      <w:proofErr w:type="gramStart"/>
      <w:r w:rsidR="00465695" w:rsidRPr="00DA25CB">
        <w:rPr>
          <w:rFonts w:ascii="Arial" w:hAnsi="Arial" w:cs="Arial"/>
        </w:rPr>
        <w:t xml:space="preserve">are being </w:t>
      </w:r>
      <w:r w:rsidRPr="00DA25CB">
        <w:rPr>
          <w:rFonts w:ascii="Arial" w:hAnsi="Arial" w:cs="Arial"/>
        </w:rPr>
        <w:t>developed</w:t>
      </w:r>
      <w:proofErr w:type="gramEnd"/>
      <w:r w:rsidRPr="00DA25CB">
        <w:rPr>
          <w:rFonts w:ascii="Arial" w:hAnsi="Arial" w:cs="Arial"/>
        </w:rPr>
        <w:t xml:space="preserve"> </w:t>
      </w:r>
      <w:r w:rsidR="00465695" w:rsidRPr="00DA25CB">
        <w:rPr>
          <w:rFonts w:ascii="Arial" w:hAnsi="Arial" w:cs="Arial"/>
        </w:rPr>
        <w:t>in order to fac</w:t>
      </w:r>
      <w:r w:rsidRPr="00DA25CB">
        <w:rPr>
          <w:rFonts w:ascii="Arial" w:hAnsi="Arial" w:cs="Arial"/>
        </w:rPr>
        <w:t>ilitat</w:t>
      </w:r>
      <w:r w:rsidR="00465695" w:rsidRPr="00DA25CB">
        <w:rPr>
          <w:rFonts w:ascii="Arial" w:hAnsi="Arial" w:cs="Arial"/>
        </w:rPr>
        <w:t>e</w:t>
      </w:r>
      <w:r w:rsidRPr="00DA25CB">
        <w:rPr>
          <w:rFonts w:ascii="Arial" w:hAnsi="Arial" w:cs="Arial"/>
        </w:rPr>
        <w:t xml:space="preserve"> women’s employment</w:t>
      </w:r>
      <w:r w:rsidR="002B3975" w:rsidRPr="00DA25CB">
        <w:rPr>
          <w:rFonts w:ascii="Arial" w:hAnsi="Arial" w:cs="Arial"/>
        </w:rPr>
        <w:t xml:space="preserve"> and </w:t>
      </w:r>
      <w:r w:rsidR="00F2084C" w:rsidRPr="00DA25CB">
        <w:rPr>
          <w:rFonts w:ascii="Arial" w:hAnsi="Arial" w:cs="Arial"/>
        </w:rPr>
        <w:t xml:space="preserve">to </w:t>
      </w:r>
      <w:r w:rsidRPr="00DA25CB">
        <w:rPr>
          <w:rFonts w:ascii="Arial" w:hAnsi="Arial" w:cs="Arial"/>
        </w:rPr>
        <w:t>assist in maintaining a work-life balance. Harmonisat</w:t>
      </w:r>
      <w:r w:rsidR="007E705E" w:rsidRPr="00DA25CB">
        <w:rPr>
          <w:rFonts w:ascii="Arial" w:hAnsi="Arial" w:cs="Arial"/>
        </w:rPr>
        <w:t xml:space="preserve">ion policies contain </w:t>
      </w:r>
      <w:r w:rsidRPr="00DA25CB">
        <w:rPr>
          <w:rFonts w:ascii="Arial" w:hAnsi="Arial" w:cs="Arial"/>
        </w:rPr>
        <w:t>suc</w:t>
      </w:r>
      <w:r w:rsidR="002B3975" w:rsidRPr="00DA25CB">
        <w:rPr>
          <w:rFonts w:ascii="Arial" w:hAnsi="Arial" w:cs="Arial"/>
        </w:rPr>
        <w:t>h e</w:t>
      </w:r>
      <w:r w:rsidRPr="00DA25CB">
        <w:rPr>
          <w:rFonts w:ascii="Arial" w:hAnsi="Arial" w:cs="Arial"/>
        </w:rPr>
        <w:t>lements as flexible working arrangement</w:t>
      </w:r>
      <w:r w:rsidR="007E705E" w:rsidRPr="00DA25CB">
        <w:rPr>
          <w:rFonts w:ascii="Arial" w:hAnsi="Arial" w:cs="Arial"/>
        </w:rPr>
        <w:t>s,</w:t>
      </w:r>
      <w:r w:rsidR="00396954" w:rsidRPr="00DA25CB">
        <w:rPr>
          <w:rFonts w:ascii="Arial" w:hAnsi="Arial" w:cs="Arial"/>
        </w:rPr>
        <w:t xml:space="preserve"> </w:t>
      </w:r>
      <w:r w:rsidR="007E705E" w:rsidRPr="00DA25CB">
        <w:rPr>
          <w:rFonts w:ascii="Arial" w:hAnsi="Arial" w:cs="Arial"/>
        </w:rPr>
        <w:t>maternity/paternity/parental (childcare)</w:t>
      </w:r>
      <w:r w:rsidRPr="00DA25CB">
        <w:rPr>
          <w:rFonts w:ascii="Arial" w:hAnsi="Arial" w:cs="Arial"/>
        </w:rPr>
        <w:t xml:space="preserve"> leave policies, affordable childcare services, also care services for the elderly and the disa</w:t>
      </w:r>
      <w:r w:rsidR="00F719A1" w:rsidRPr="00DA25CB">
        <w:rPr>
          <w:rFonts w:ascii="Arial" w:hAnsi="Arial" w:cs="Arial"/>
        </w:rPr>
        <w:t>bled family members.</w:t>
      </w:r>
      <w:r w:rsidR="00CC05A4" w:rsidRPr="00DA25CB">
        <w:rPr>
          <w:rFonts w:ascii="Arial" w:hAnsi="Arial" w:cs="Arial"/>
        </w:rPr>
        <w:t xml:space="preserve"> </w:t>
      </w:r>
      <w:r w:rsidR="001F1795" w:rsidRPr="00DA25CB">
        <w:rPr>
          <w:rFonts w:ascii="Arial" w:hAnsi="Arial" w:cs="Arial"/>
        </w:rPr>
        <w:t>However</w:t>
      </w:r>
      <w:r w:rsidR="00F719A1" w:rsidRPr="00DA25CB">
        <w:rPr>
          <w:rFonts w:ascii="Arial" w:hAnsi="Arial" w:cs="Arial"/>
        </w:rPr>
        <w:t xml:space="preserve"> often existing </w:t>
      </w:r>
      <w:r w:rsidR="00F2084C" w:rsidRPr="00DA25CB">
        <w:rPr>
          <w:rFonts w:ascii="Arial" w:hAnsi="Arial" w:cs="Arial"/>
        </w:rPr>
        <w:t xml:space="preserve">policies are not enough, </w:t>
      </w:r>
      <w:r w:rsidR="00F719A1" w:rsidRPr="00DA25CB">
        <w:rPr>
          <w:rFonts w:ascii="Arial" w:hAnsi="Arial" w:cs="Arial"/>
        </w:rPr>
        <w:t xml:space="preserve">infrastructure to support care of young children and the elderly is inadequate and </w:t>
      </w:r>
      <w:proofErr w:type="gramStart"/>
      <w:r w:rsidR="001F1795" w:rsidRPr="00DA25CB">
        <w:rPr>
          <w:rFonts w:ascii="Arial" w:hAnsi="Arial" w:cs="Arial"/>
        </w:rPr>
        <w:t>is</w:t>
      </w:r>
      <w:r w:rsidR="00F719A1" w:rsidRPr="00DA25CB">
        <w:rPr>
          <w:rFonts w:ascii="Arial" w:hAnsi="Arial" w:cs="Arial"/>
        </w:rPr>
        <w:t xml:space="preserve"> </w:t>
      </w:r>
      <w:r w:rsidR="00396954" w:rsidRPr="00DA25CB">
        <w:rPr>
          <w:rFonts w:ascii="Arial" w:hAnsi="Arial" w:cs="Arial"/>
        </w:rPr>
        <w:t>designed</w:t>
      </w:r>
      <w:proofErr w:type="gramEnd"/>
      <w:r w:rsidR="00F719A1" w:rsidRPr="00DA25CB">
        <w:rPr>
          <w:rFonts w:ascii="Arial" w:hAnsi="Arial" w:cs="Arial"/>
        </w:rPr>
        <w:t xml:space="preserve"> to support only women, not both parents. </w:t>
      </w:r>
      <w:r w:rsidR="00F2084C" w:rsidRPr="00DA25CB">
        <w:rPr>
          <w:rFonts w:ascii="Arial" w:hAnsi="Arial" w:cs="Arial"/>
        </w:rPr>
        <w:t>It is important to see how</w:t>
      </w:r>
      <w:r w:rsidR="00F719A1" w:rsidRPr="00DA25CB">
        <w:rPr>
          <w:rFonts w:ascii="Arial" w:hAnsi="Arial" w:cs="Arial"/>
        </w:rPr>
        <w:t xml:space="preserve"> a </w:t>
      </w:r>
      <w:r w:rsidR="001F1795" w:rsidRPr="00DA25CB">
        <w:rPr>
          <w:rFonts w:ascii="Arial" w:hAnsi="Arial" w:cs="Arial"/>
        </w:rPr>
        <w:t>family friendly workplace</w:t>
      </w:r>
      <w:r w:rsidR="00F2084C" w:rsidRPr="00DA25CB">
        <w:rPr>
          <w:rFonts w:ascii="Arial" w:hAnsi="Arial" w:cs="Arial"/>
        </w:rPr>
        <w:t xml:space="preserve"> can be assured today</w:t>
      </w:r>
      <w:r w:rsidR="001F1795" w:rsidRPr="00DA25CB">
        <w:rPr>
          <w:rFonts w:ascii="Arial" w:hAnsi="Arial" w:cs="Arial"/>
        </w:rPr>
        <w:t>,</w:t>
      </w:r>
      <w:r w:rsidR="00F2084C" w:rsidRPr="00DA25CB">
        <w:rPr>
          <w:rFonts w:ascii="Arial" w:hAnsi="Arial" w:cs="Arial"/>
        </w:rPr>
        <w:t xml:space="preserve"> what new measures can be taken,</w:t>
      </w:r>
      <w:r w:rsidR="001F1795" w:rsidRPr="00DA25CB">
        <w:rPr>
          <w:rFonts w:ascii="Arial" w:hAnsi="Arial" w:cs="Arial"/>
        </w:rPr>
        <w:t xml:space="preserve"> what is the role of new technologies in making the world of work more women-friendly</w:t>
      </w:r>
      <w:r w:rsidR="00F2084C" w:rsidRPr="00DA25CB">
        <w:rPr>
          <w:rFonts w:ascii="Arial" w:hAnsi="Arial" w:cs="Arial"/>
        </w:rPr>
        <w:t>.</w:t>
      </w:r>
    </w:p>
    <w:p w14:paraId="02B83D9D" w14:textId="77777777" w:rsidR="0010437F" w:rsidRPr="00DA25CB" w:rsidRDefault="00465695" w:rsidP="004F2AF1">
      <w:pPr>
        <w:autoSpaceDE w:val="0"/>
        <w:autoSpaceDN w:val="0"/>
        <w:adjustRightInd w:val="0"/>
        <w:spacing w:line="276" w:lineRule="auto"/>
        <w:jc w:val="both"/>
        <w:rPr>
          <w:rFonts w:ascii="Arial" w:hAnsi="Arial" w:cs="Arial"/>
        </w:rPr>
      </w:pPr>
      <w:r w:rsidRPr="00DA25CB">
        <w:rPr>
          <w:rFonts w:ascii="Arial" w:hAnsi="Arial" w:cs="Arial"/>
        </w:rPr>
        <w:lastRenderedPageBreak/>
        <w:t>While reconciliation</w:t>
      </w:r>
      <w:r w:rsidR="006A704A" w:rsidRPr="00DA25CB">
        <w:rPr>
          <w:rFonts w:ascii="Arial" w:hAnsi="Arial" w:cs="Arial"/>
        </w:rPr>
        <w:t xml:space="preserve"> measures should assist </w:t>
      </w:r>
      <w:proofErr w:type="gramStart"/>
      <w:r w:rsidR="006A704A" w:rsidRPr="00DA25CB">
        <w:rPr>
          <w:rFonts w:ascii="Arial" w:hAnsi="Arial" w:cs="Arial"/>
        </w:rPr>
        <w:t xml:space="preserve">working </w:t>
      </w:r>
      <w:r w:rsidRPr="00DA25CB">
        <w:rPr>
          <w:rFonts w:ascii="Arial" w:hAnsi="Arial" w:cs="Arial"/>
        </w:rPr>
        <w:t>women</w:t>
      </w:r>
      <w:proofErr w:type="gramEnd"/>
      <w:r w:rsidRPr="00DA25CB">
        <w:rPr>
          <w:rFonts w:ascii="Arial" w:hAnsi="Arial" w:cs="Arial"/>
        </w:rPr>
        <w:t>, t</w:t>
      </w:r>
      <w:r w:rsidR="000B522D" w:rsidRPr="00DA25CB">
        <w:rPr>
          <w:rFonts w:ascii="Arial" w:hAnsi="Arial" w:cs="Arial"/>
        </w:rPr>
        <w:t xml:space="preserve">he </w:t>
      </w:r>
      <w:r w:rsidR="00A55A01" w:rsidRPr="00DA25CB">
        <w:rPr>
          <w:rFonts w:ascii="Arial" w:hAnsi="Arial" w:cs="Arial"/>
        </w:rPr>
        <w:t>acknowledgement of the unpaid work</w:t>
      </w:r>
      <w:r w:rsidR="004F2AF1" w:rsidRPr="00DA25CB">
        <w:rPr>
          <w:rFonts w:ascii="Arial" w:hAnsi="Arial" w:cs="Arial"/>
        </w:rPr>
        <w:t xml:space="preserve"> </w:t>
      </w:r>
      <w:r w:rsidR="00A55A01" w:rsidRPr="00DA25CB">
        <w:rPr>
          <w:rFonts w:ascii="Arial" w:hAnsi="Arial" w:cs="Arial"/>
        </w:rPr>
        <w:t xml:space="preserve">is </w:t>
      </w:r>
      <w:r w:rsidRPr="00DA25CB">
        <w:rPr>
          <w:rFonts w:ascii="Arial" w:hAnsi="Arial" w:cs="Arial"/>
        </w:rPr>
        <w:t xml:space="preserve">equally </w:t>
      </w:r>
      <w:r w:rsidR="00A55A01" w:rsidRPr="00DA25CB">
        <w:rPr>
          <w:rFonts w:ascii="Arial" w:hAnsi="Arial" w:cs="Arial"/>
        </w:rPr>
        <w:t xml:space="preserve">important as it gives dignity to </w:t>
      </w:r>
      <w:r w:rsidRPr="00DA25CB">
        <w:rPr>
          <w:rFonts w:ascii="Arial" w:hAnsi="Arial" w:cs="Arial"/>
        </w:rPr>
        <w:t xml:space="preserve">those </w:t>
      </w:r>
      <w:r w:rsidR="00A55A01" w:rsidRPr="00DA25CB">
        <w:rPr>
          <w:rFonts w:ascii="Arial" w:hAnsi="Arial" w:cs="Arial"/>
        </w:rPr>
        <w:t>women who prefer to focus more on family and children.</w:t>
      </w:r>
    </w:p>
    <w:p w14:paraId="71207411" w14:textId="77777777" w:rsidR="00A55A01" w:rsidRPr="00DA25CB" w:rsidRDefault="00A55A01" w:rsidP="00C974EE">
      <w:pPr>
        <w:autoSpaceDE w:val="0"/>
        <w:autoSpaceDN w:val="0"/>
        <w:adjustRightInd w:val="0"/>
        <w:spacing w:line="276" w:lineRule="auto"/>
        <w:jc w:val="both"/>
        <w:rPr>
          <w:rFonts w:ascii="Arial" w:hAnsi="Arial" w:cs="Arial"/>
        </w:rPr>
      </w:pPr>
    </w:p>
    <w:p w14:paraId="0511ADB0" w14:textId="77777777" w:rsidR="00A55A01" w:rsidRPr="00DA25CB" w:rsidRDefault="00E35173" w:rsidP="00E86297">
      <w:pPr>
        <w:pStyle w:val="ListParagraph"/>
        <w:numPr>
          <w:ilvl w:val="0"/>
          <w:numId w:val="12"/>
        </w:numPr>
        <w:tabs>
          <w:tab w:val="left" w:pos="284"/>
        </w:tabs>
        <w:autoSpaceDE w:val="0"/>
        <w:autoSpaceDN w:val="0"/>
        <w:adjustRightInd w:val="0"/>
        <w:spacing w:line="276" w:lineRule="auto"/>
        <w:ind w:left="0" w:firstLine="0"/>
        <w:jc w:val="both"/>
        <w:rPr>
          <w:rFonts w:ascii="Arial" w:hAnsi="Arial" w:cs="Arial"/>
          <w:b/>
          <w:bCs/>
        </w:rPr>
      </w:pPr>
      <w:r w:rsidRPr="00DA25CB">
        <w:rPr>
          <w:rFonts w:ascii="Arial" w:hAnsi="Arial" w:cs="Arial"/>
          <w:b/>
          <w:bCs/>
        </w:rPr>
        <w:t>Tackling o</w:t>
      </w:r>
      <w:r w:rsidR="00A55A01" w:rsidRPr="00DA25CB">
        <w:rPr>
          <w:rFonts w:ascii="Arial" w:hAnsi="Arial" w:cs="Arial"/>
          <w:b/>
          <w:bCs/>
        </w:rPr>
        <w:t xml:space="preserve">ccupational segregation. </w:t>
      </w:r>
    </w:p>
    <w:p w14:paraId="1240E692" w14:textId="72414F3C" w:rsidR="00F81DFC" w:rsidRPr="00DA25CB" w:rsidRDefault="00CD79EF" w:rsidP="00F81DFC">
      <w:pPr>
        <w:spacing w:line="276" w:lineRule="auto"/>
        <w:jc w:val="both"/>
        <w:rPr>
          <w:rFonts w:ascii="Arial" w:hAnsi="Arial" w:cs="Arial"/>
        </w:rPr>
      </w:pPr>
      <w:r w:rsidRPr="00DA25CB">
        <w:rPr>
          <w:rFonts w:ascii="Arial" w:hAnsi="Arial" w:cs="Arial"/>
        </w:rPr>
        <w:t xml:space="preserve">Gender-segregated labour market is one of the main structural reasons of the gender pay gap, which is an important factor causing the unequal economic situation of women and men and serves as one of the main obstacles of women’s economic empowerment. Men prevail in highly paid sectors, such as </w:t>
      </w:r>
      <w:r w:rsidRPr="00DA25CB">
        <w:rPr>
          <w:rFonts w:ascii="Arial" w:eastAsiaTheme="minorHAnsi" w:hAnsi="Arial" w:cs="Arial"/>
        </w:rPr>
        <w:t>information and communications technology (ICT), industry, construction, transport and others</w:t>
      </w:r>
      <w:r w:rsidRPr="00DA25CB">
        <w:rPr>
          <w:rFonts w:ascii="Arial" w:hAnsi="Arial" w:cs="Arial"/>
        </w:rPr>
        <w:t xml:space="preserve">. Analysis of the occupational and sectorial labour market segregation shows that social </w:t>
      </w:r>
      <w:r w:rsidR="00920123" w:rsidRPr="00920123">
        <w:rPr>
          <w:rFonts w:ascii="Arial" w:hAnsi="Arial" w:cs="Arial"/>
          <w:szCs w:val="22"/>
        </w:rPr>
        <w:t xml:space="preserve">and care work as well as education </w:t>
      </w:r>
      <w:r w:rsidRPr="00DA25CB">
        <w:rPr>
          <w:rFonts w:ascii="Arial" w:hAnsi="Arial" w:cs="Arial"/>
        </w:rPr>
        <w:t xml:space="preserve">are still female-dominated areas. </w:t>
      </w:r>
      <w:proofErr w:type="gramStart"/>
      <w:r w:rsidRPr="00DA25CB">
        <w:rPr>
          <w:rFonts w:ascii="Arial" w:hAnsi="Arial" w:cs="Arial"/>
        </w:rPr>
        <w:t>Also</w:t>
      </w:r>
      <w:proofErr w:type="gramEnd"/>
      <w:r w:rsidRPr="00DA25CB">
        <w:rPr>
          <w:rFonts w:ascii="Arial" w:hAnsi="Arial" w:cs="Arial"/>
        </w:rPr>
        <w:t>, both childcare and care for the dependant family members still lay on women’s shoulders at home. The consequences of occupational segregation manifest themselves in gender pay gap, gender imbalance in decision-making positions, horizontal and vertical segregation of labour market. Family responsibilities mostly attributed to women are also one of the preconditions of well-known “glass ceiling” phenomenon in labour market, business, science, and in politics. Women experience direct negative consequences of the stereotypical approach: it is revealed in lower women’s income (in the long term – lower old age pensions), less access to economic resources and uneven representation in decision-making structures.</w:t>
      </w:r>
    </w:p>
    <w:p w14:paraId="5EDA3A44" w14:textId="77777777" w:rsidR="00A55A01" w:rsidRPr="00DA25CB" w:rsidRDefault="00A55A01" w:rsidP="00A55A01">
      <w:pPr>
        <w:autoSpaceDE w:val="0"/>
        <w:autoSpaceDN w:val="0"/>
        <w:adjustRightInd w:val="0"/>
        <w:spacing w:line="276" w:lineRule="auto"/>
        <w:jc w:val="both"/>
        <w:rPr>
          <w:rFonts w:ascii="Arial" w:hAnsi="Arial" w:cs="Arial"/>
        </w:rPr>
      </w:pPr>
    </w:p>
    <w:p w14:paraId="74FA2AA0" w14:textId="77777777" w:rsidR="00A55A01" w:rsidRPr="00DA25CB" w:rsidRDefault="00A55A01" w:rsidP="00E86297">
      <w:pPr>
        <w:pStyle w:val="ListParagraph"/>
        <w:numPr>
          <w:ilvl w:val="0"/>
          <w:numId w:val="12"/>
        </w:numPr>
        <w:tabs>
          <w:tab w:val="left" w:pos="284"/>
        </w:tabs>
        <w:autoSpaceDE w:val="0"/>
        <w:autoSpaceDN w:val="0"/>
        <w:adjustRightInd w:val="0"/>
        <w:spacing w:line="276" w:lineRule="auto"/>
        <w:ind w:left="0" w:firstLine="0"/>
        <w:jc w:val="both"/>
        <w:rPr>
          <w:rFonts w:ascii="Arial" w:hAnsi="Arial" w:cs="Arial"/>
          <w:b/>
          <w:bCs/>
        </w:rPr>
      </w:pPr>
      <w:r w:rsidRPr="00DA25CB">
        <w:rPr>
          <w:rFonts w:ascii="Arial" w:hAnsi="Arial" w:cs="Arial"/>
          <w:b/>
          <w:bCs/>
        </w:rPr>
        <w:t>Gender equality in education (basic education, women’s financial literacy, IT skills).</w:t>
      </w:r>
    </w:p>
    <w:p w14:paraId="3C4239DB" w14:textId="77777777" w:rsidR="00CD52DF" w:rsidRPr="00DA25CB" w:rsidRDefault="00CD52DF" w:rsidP="00CD52DF">
      <w:pPr>
        <w:spacing w:line="276" w:lineRule="auto"/>
        <w:jc w:val="both"/>
        <w:rPr>
          <w:rFonts w:ascii="Arial" w:eastAsiaTheme="minorHAnsi" w:hAnsi="Arial" w:cs="Arial"/>
        </w:rPr>
      </w:pPr>
      <w:r w:rsidRPr="00DA25CB">
        <w:rPr>
          <w:rFonts w:ascii="Arial" w:hAnsi="Arial" w:cs="Arial"/>
        </w:rPr>
        <w:t xml:space="preserve">Beijing Declaration and Platform for Action (1995) states that </w:t>
      </w:r>
      <w:r w:rsidRPr="00DA25CB">
        <w:rPr>
          <w:rFonts w:ascii="Arial" w:eastAsiaTheme="minorHAnsi" w:hAnsi="Arial" w:cs="Arial"/>
        </w:rPr>
        <w:t>„Investing in formal and non-formal education and training for girls and women, with its exceptionally high social and economic return, has proved to be one of the best means of achieving sustainable development and economic growth &lt;...&gt;.“</w:t>
      </w:r>
      <w:r w:rsidRPr="00DA25CB">
        <w:rPr>
          <w:rStyle w:val="FootnoteReference"/>
          <w:rFonts w:ascii="Arial" w:eastAsiaTheme="minorHAnsi" w:hAnsi="Arial" w:cs="Arial"/>
        </w:rPr>
        <w:footnoteReference w:id="3"/>
      </w:r>
    </w:p>
    <w:p w14:paraId="53B2589B" w14:textId="77777777" w:rsidR="00CD52DF" w:rsidRPr="00DA25CB" w:rsidRDefault="00CD52DF" w:rsidP="00CD52DF">
      <w:pPr>
        <w:spacing w:line="276" w:lineRule="auto"/>
        <w:jc w:val="both"/>
        <w:rPr>
          <w:rFonts w:ascii="Arial" w:eastAsiaTheme="minorHAnsi" w:hAnsi="Arial" w:cs="Arial"/>
        </w:rPr>
      </w:pPr>
      <w:r w:rsidRPr="00DA25CB">
        <w:rPr>
          <w:rFonts w:ascii="Arial" w:hAnsi="Arial" w:cs="Arial"/>
        </w:rPr>
        <w:t>Both boys and girls should have equal access to education, beginning from primary and secondary schools, vocational training institutions, then colleges, institutions of higher education and to qualification improvement courses. Equal opportunities in education should include selection of curricula, assessment of knowledge, award of grants and providing loans for students. Curricula and textbooks should not propagate discrimination of women and men, as well as to avoid promotion of stereotypical attitudes towards gender roles.</w:t>
      </w:r>
    </w:p>
    <w:p w14:paraId="449B7705" w14:textId="77777777" w:rsidR="00920123" w:rsidRPr="00920123" w:rsidRDefault="00BA1EA1" w:rsidP="00920123">
      <w:pPr>
        <w:spacing w:line="276" w:lineRule="auto"/>
        <w:jc w:val="both"/>
        <w:rPr>
          <w:rFonts w:ascii="Arial" w:hAnsi="Arial" w:cs="Arial"/>
        </w:rPr>
      </w:pPr>
      <w:r w:rsidRPr="00DA25CB">
        <w:rPr>
          <w:rFonts w:ascii="Arial" w:hAnsi="Arial" w:cs="Arial"/>
        </w:rPr>
        <w:t xml:space="preserve">The paradox is, however, that while in many ASEM </w:t>
      </w:r>
      <w:r w:rsidR="00CD52DF" w:rsidRPr="00DA25CB">
        <w:rPr>
          <w:rFonts w:ascii="Arial" w:hAnsi="Arial" w:cs="Arial"/>
        </w:rPr>
        <w:t xml:space="preserve">member states in average women are better educated </w:t>
      </w:r>
      <w:proofErr w:type="gramStart"/>
      <w:r w:rsidR="00CD52DF" w:rsidRPr="00DA25CB">
        <w:rPr>
          <w:rFonts w:ascii="Arial" w:hAnsi="Arial" w:cs="Arial"/>
        </w:rPr>
        <w:t>than men</w:t>
      </w:r>
      <w:r w:rsidRPr="00DA25CB">
        <w:rPr>
          <w:rFonts w:ascii="Arial" w:hAnsi="Arial" w:cs="Arial"/>
        </w:rPr>
        <w:t>,</w:t>
      </w:r>
      <w:proofErr w:type="gramEnd"/>
      <w:r w:rsidRPr="00DA25CB">
        <w:rPr>
          <w:rFonts w:ascii="Arial" w:hAnsi="Arial" w:cs="Arial"/>
        </w:rPr>
        <w:t xml:space="preserve"> it does not automatically translate into gender equality</w:t>
      </w:r>
      <w:r w:rsidR="00CD52DF" w:rsidRPr="00920123">
        <w:rPr>
          <w:rFonts w:ascii="Arial" w:hAnsi="Arial" w:cs="Arial"/>
        </w:rPr>
        <w:t xml:space="preserve">. </w:t>
      </w:r>
      <w:r w:rsidR="00920123" w:rsidRPr="00920123">
        <w:rPr>
          <w:rFonts w:ascii="Arial" w:hAnsi="Arial" w:cs="Arial"/>
        </w:rPr>
        <w:t xml:space="preserve">One reason is that stereotypes on traditional gender roles keep women more involved in care functions at home and at the same time – away from employment. The education skills of women </w:t>
      </w:r>
      <w:proofErr w:type="gramStart"/>
      <w:r w:rsidR="00920123" w:rsidRPr="00920123">
        <w:rPr>
          <w:rFonts w:ascii="Arial" w:hAnsi="Arial" w:cs="Arial"/>
        </w:rPr>
        <w:t>are not upgraded and often lost while performing family duties</w:t>
      </w:r>
      <w:proofErr w:type="gramEnd"/>
      <w:r w:rsidR="00920123" w:rsidRPr="00920123">
        <w:rPr>
          <w:rFonts w:ascii="Arial" w:hAnsi="Arial" w:cs="Arial"/>
        </w:rPr>
        <w:t>.</w:t>
      </w:r>
    </w:p>
    <w:p w14:paraId="7BFE082C" w14:textId="6147E7BF" w:rsidR="00DA25CB" w:rsidRPr="00DA25CB" w:rsidRDefault="00920123" w:rsidP="00920123">
      <w:pPr>
        <w:spacing w:line="276" w:lineRule="auto"/>
        <w:jc w:val="both"/>
        <w:rPr>
          <w:rFonts w:ascii="Arial" w:hAnsi="Arial" w:cs="Arial"/>
        </w:rPr>
      </w:pPr>
      <w:r w:rsidRPr="00920123">
        <w:rPr>
          <w:rFonts w:ascii="Arial" w:hAnsi="Arial" w:cs="Arial"/>
        </w:rPr>
        <w:lastRenderedPageBreak/>
        <w:t xml:space="preserve">Other reasons </w:t>
      </w:r>
      <w:proofErr w:type="gramStart"/>
      <w:r w:rsidRPr="00920123">
        <w:rPr>
          <w:rFonts w:ascii="Arial" w:hAnsi="Arial" w:cs="Arial"/>
        </w:rPr>
        <w:t>are directly linked</w:t>
      </w:r>
      <w:proofErr w:type="gramEnd"/>
      <w:r w:rsidRPr="00920123">
        <w:rPr>
          <w:rFonts w:ascii="Arial" w:hAnsi="Arial" w:cs="Arial"/>
        </w:rPr>
        <w:t xml:space="preserve"> with the </w:t>
      </w:r>
      <w:r w:rsidRPr="00920123">
        <w:rPr>
          <w:rFonts w:ascii="Arial" w:hAnsi="Arial" w:cs="Arial"/>
          <w:szCs w:val="22"/>
        </w:rPr>
        <w:t xml:space="preserve">choices of studies, which are </w:t>
      </w:r>
      <w:r w:rsidR="00CD52DF" w:rsidRPr="00920123">
        <w:rPr>
          <w:rFonts w:ascii="Arial" w:hAnsi="Arial" w:cs="Arial"/>
        </w:rPr>
        <w:t xml:space="preserve">deeply </w:t>
      </w:r>
      <w:r w:rsidR="00CD52DF" w:rsidRPr="00DA25CB">
        <w:rPr>
          <w:rFonts w:ascii="Arial" w:hAnsi="Arial" w:cs="Arial"/>
        </w:rPr>
        <w:t>gender segregated: humanities and social sciences are education areas mostly dominated by women while STEM remains men’s sphere. Gender segregated studies lead to further occupational and sectorial segregation in the labour market. A</w:t>
      </w:r>
      <w:r w:rsidR="00DA25CB" w:rsidRPr="00DA25CB">
        <w:rPr>
          <w:rFonts w:ascii="Arial" w:hAnsi="Arial" w:cs="Arial"/>
        </w:rPr>
        <w:t>lso a</w:t>
      </w:r>
      <w:r w:rsidR="00CD52DF" w:rsidRPr="00DA25CB">
        <w:rPr>
          <w:rFonts w:ascii="Arial" w:hAnsi="Arial" w:cs="Arial"/>
        </w:rPr>
        <w:t xml:space="preserve">fter graduation women tend to choose specialities more flexible in time and thus easier to reconcile work and family obligations though less attractive in payment. </w:t>
      </w:r>
    </w:p>
    <w:p w14:paraId="5B8C8654" w14:textId="1E926B0C" w:rsidR="00CD52DF" w:rsidRDefault="00CD52DF" w:rsidP="00CD52DF">
      <w:pPr>
        <w:spacing w:line="276" w:lineRule="auto"/>
        <w:jc w:val="both"/>
        <w:rPr>
          <w:rFonts w:ascii="Arial" w:hAnsi="Arial" w:cs="Arial"/>
        </w:rPr>
      </w:pPr>
      <w:r w:rsidRPr="00DA25CB">
        <w:rPr>
          <w:rFonts w:ascii="Arial" w:hAnsi="Arial" w:cs="Arial"/>
        </w:rPr>
        <w:t xml:space="preserve">Education being traditionally female dominated area reveals another trend when majority of pedagogues are women while leading positions is likely to </w:t>
      </w:r>
      <w:proofErr w:type="gramStart"/>
      <w:r w:rsidRPr="00DA25CB">
        <w:rPr>
          <w:rFonts w:ascii="Arial" w:hAnsi="Arial" w:cs="Arial"/>
        </w:rPr>
        <w:t>be occupied</w:t>
      </w:r>
      <w:proofErr w:type="gramEnd"/>
      <w:r w:rsidRPr="00DA25CB">
        <w:rPr>
          <w:rFonts w:ascii="Arial" w:hAnsi="Arial" w:cs="Arial"/>
        </w:rPr>
        <w:t xml:space="preserve"> by men. It becomes a challenge for practical implementation of gender balance amongst academic staff: lack of male-teachers at school has a negative impact on role models for boys, who in the future might wish to become employees of the sectors less traditional for men.</w:t>
      </w:r>
      <w:r w:rsidR="00802EB3" w:rsidRPr="00DA25CB">
        <w:rPr>
          <w:rFonts w:ascii="Arial" w:hAnsi="Arial" w:cs="Arial"/>
        </w:rPr>
        <w:t xml:space="preserve"> The question is how education can become an engine for change instead of reinforcing the existing imbalances.</w:t>
      </w:r>
    </w:p>
    <w:p w14:paraId="2222D665" w14:textId="77777777" w:rsidR="00920123" w:rsidRPr="00920123" w:rsidRDefault="00920123" w:rsidP="00920123">
      <w:pPr>
        <w:spacing w:line="276" w:lineRule="auto"/>
        <w:jc w:val="both"/>
        <w:rPr>
          <w:rFonts w:ascii="Arial" w:hAnsi="Arial" w:cs="Arial"/>
        </w:rPr>
      </w:pPr>
      <w:r w:rsidRPr="00920123">
        <w:rPr>
          <w:rFonts w:ascii="Arial" w:hAnsi="Arial" w:cs="Arial"/>
        </w:rPr>
        <w:t>Education and possibilities to apply the acquired knowledge in practice serves as a crucial factor determining the competitiveness of human resources of a country and giving value added for progress and economic growth. Women comprise half of each society and are rich of unique talents and potential therefore it is imperative to assure ways for women to upgrade their skills and to enable them to compete in the labour market.</w:t>
      </w:r>
    </w:p>
    <w:p w14:paraId="72216AF9" w14:textId="77777777" w:rsidR="00920123" w:rsidRPr="00256EC6" w:rsidRDefault="00920123" w:rsidP="00CD52DF">
      <w:pPr>
        <w:spacing w:line="276" w:lineRule="auto"/>
        <w:jc w:val="both"/>
        <w:rPr>
          <w:rFonts w:ascii="Arial" w:eastAsiaTheme="minorHAnsi" w:hAnsi="Arial" w:cs="Arial"/>
        </w:rPr>
      </w:pPr>
    </w:p>
    <w:p w14:paraId="58296D77" w14:textId="77777777" w:rsidR="00CB501B" w:rsidRPr="00256EC6" w:rsidRDefault="00CB501B" w:rsidP="00A366ED">
      <w:pPr>
        <w:spacing w:line="276" w:lineRule="auto"/>
        <w:jc w:val="both"/>
        <w:rPr>
          <w:rFonts w:ascii="Arial" w:hAnsi="Arial" w:cs="Arial"/>
        </w:rPr>
      </w:pPr>
    </w:p>
    <w:p w14:paraId="0353E815" w14:textId="77777777" w:rsidR="00256EC6" w:rsidRPr="00256EC6" w:rsidRDefault="00256EC6" w:rsidP="00256EC6">
      <w:pPr>
        <w:rPr>
          <w:rFonts w:ascii="Arial" w:eastAsiaTheme="minorHAnsi" w:hAnsi="Arial" w:cs="Arial"/>
          <w:lang w:val="lt-LT"/>
        </w:rPr>
      </w:pPr>
      <w:r w:rsidRPr="00256EC6">
        <w:rPr>
          <w:rFonts w:ascii="Arial" w:hAnsi="Arial" w:cs="Arial"/>
        </w:rPr>
        <w:t>Prepared by:</w:t>
      </w:r>
    </w:p>
    <w:p w14:paraId="44FB1A36" w14:textId="77777777" w:rsidR="00256EC6" w:rsidRPr="00256EC6" w:rsidRDefault="00256EC6" w:rsidP="00256EC6">
      <w:pPr>
        <w:rPr>
          <w:rFonts w:ascii="Arial" w:hAnsi="Arial" w:cs="Arial"/>
        </w:rPr>
      </w:pPr>
      <w:proofErr w:type="spellStart"/>
      <w:r w:rsidRPr="00256EC6">
        <w:rPr>
          <w:rFonts w:ascii="Arial" w:hAnsi="Arial" w:cs="Arial"/>
        </w:rPr>
        <w:t>Dr.</w:t>
      </w:r>
      <w:proofErr w:type="spellEnd"/>
      <w:r w:rsidRPr="00256EC6">
        <w:rPr>
          <w:rFonts w:ascii="Arial" w:hAnsi="Arial" w:cs="Arial"/>
        </w:rPr>
        <w:t xml:space="preserve"> Eglė </w:t>
      </w:r>
      <w:proofErr w:type="spellStart"/>
      <w:r w:rsidRPr="00256EC6">
        <w:rPr>
          <w:rFonts w:ascii="Arial" w:hAnsi="Arial" w:cs="Arial"/>
        </w:rPr>
        <w:t>Krinickienė</w:t>
      </w:r>
      <w:proofErr w:type="spellEnd"/>
      <w:r w:rsidRPr="00256EC6">
        <w:rPr>
          <w:rFonts w:ascii="Arial" w:hAnsi="Arial" w:cs="Arial"/>
        </w:rPr>
        <w:t xml:space="preserve">, Head of Gender Studies Laboratory, Mykolas </w:t>
      </w:r>
      <w:proofErr w:type="spellStart"/>
      <w:r w:rsidRPr="00256EC6">
        <w:rPr>
          <w:rFonts w:ascii="Arial" w:hAnsi="Arial" w:cs="Arial"/>
        </w:rPr>
        <w:t>Romeris</w:t>
      </w:r>
      <w:proofErr w:type="spellEnd"/>
      <w:r w:rsidRPr="00256EC6">
        <w:rPr>
          <w:rFonts w:ascii="Arial" w:hAnsi="Arial" w:cs="Arial"/>
        </w:rPr>
        <w:t xml:space="preserve"> University</w:t>
      </w:r>
    </w:p>
    <w:p w14:paraId="70296661" w14:textId="77777777" w:rsidR="00256EC6" w:rsidRPr="00256EC6" w:rsidRDefault="00256EC6" w:rsidP="00256EC6">
      <w:pPr>
        <w:rPr>
          <w:rFonts w:ascii="Arial" w:hAnsi="Arial" w:cs="Arial"/>
        </w:rPr>
      </w:pPr>
      <w:r w:rsidRPr="00256EC6">
        <w:rPr>
          <w:rFonts w:ascii="Arial" w:hAnsi="Arial" w:cs="Arial"/>
        </w:rPr>
        <w:t xml:space="preserve">Vanda </w:t>
      </w:r>
      <w:proofErr w:type="spellStart"/>
      <w:r w:rsidRPr="00256EC6">
        <w:rPr>
          <w:rFonts w:ascii="Arial" w:hAnsi="Arial" w:cs="Arial"/>
        </w:rPr>
        <w:t>Juršėnienė</w:t>
      </w:r>
      <w:proofErr w:type="spellEnd"/>
      <w:r w:rsidRPr="00256EC6">
        <w:rPr>
          <w:rFonts w:ascii="Arial" w:hAnsi="Arial" w:cs="Arial"/>
        </w:rPr>
        <w:t xml:space="preserve">, Expert of Gender Studies Laboratory, Mykolas </w:t>
      </w:r>
      <w:proofErr w:type="spellStart"/>
      <w:r w:rsidRPr="00256EC6">
        <w:rPr>
          <w:rFonts w:ascii="Arial" w:hAnsi="Arial" w:cs="Arial"/>
        </w:rPr>
        <w:t>Romeris</w:t>
      </w:r>
      <w:proofErr w:type="spellEnd"/>
      <w:r w:rsidRPr="00256EC6">
        <w:rPr>
          <w:rFonts w:ascii="Arial" w:hAnsi="Arial" w:cs="Arial"/>
        </w:rPr>
        <w:t xml:space="preserve"> University</w:t>
      </w:r>
    </w:p>
    <w:p w14:paraId="7F498322" w14:textId="77777777" w:rsidR="00256EC6" w:rsidRPr="00256EC6" w:rsidRDefault="00256EC6" w:rsidP="00256EC6">
      <w:pPr>
        <w:rPr>
          <w:rFonts w:ascii="Arial" w:hAnsi="Arial" w:cs="Arial"/>
        </w:rPr>
      </w:pPr>
      <w:r w:rsidRPr="00256EC6">
        <w:rPr>
          <w:rFonts w:ascii="Arial" w:hAnsi="Arial" w:cs="Arial"/>
        </w:rPr>
        <w:t>Diana Mickevičienė, Foreign Affairs Ministry of the Republic of Lithuania</w:t>
      </w:r>
    </w:p>
    <w:p w14:paraId="380AED52" w14:textId="77777777" w:rsidR="000D2429" w:rsidRPr="00256EC6" w:rsidRDefault="000D2429" w:rsidP="00A55A01">
      <w:pPr>
        <w:pStyle w:val="ListParagraph"/>
        <w:tabs>
          <w:tab w:val="left" w:pos="284"/>
        </w:tabs>
        <w:spacing w:line="276" w:lineRule="auto"/>
        <w:ind w:left="0"/>
        <w:jc w:val="both"/>
        <w:rPr>
          <w:rFonts w:ascii="Arial" w:hAnsi="Arial" w:cs="Arial"/>
        </w:rPr>
      </w:pPr>
    </w:p>
    <w:p w14:paraId="163F30B8" w14:textId="77777777" w:rsidR="00257F24" w:rsidRPr="00256EC6" w:rsidRDefault="00257F24" w:rsidP="00A55A01">
      <w:pPr>
        <w:pStyle w:val="ListParagraph"/>
        <w:tabs>
          <w:tab w:val="left" w:pos="426"/>
        </w:tabs>
        <w:autoSpaceDE w:val="0"/>
        <w:autoSpaceDN w:val="0"/>
        <w:adjustRightInd w:val="0"/>
        <w:spacing w:line="276" w:lineRule="auto"/>
        <w:ind w:left="0"/>
        <w:jc w:val="both"/>
        <w:rPr>
          <w:rFonts w:ascii="Arial" w:hAnsi="Arial" w:cs="Arial"/>
        </w:rPr>
      </w:pPr>
    </w:p>
    <w:p w14:paraId="113CB2BA" w14:textId="77777777" w:rsidR="007F7D2F" w:rsidRPr="00256EC6" w:rsidRDefault="007F7D2F" w:rsidP="00257F24">
      <w:pPr>
        <w:pStyle w:val="ListParagraph"/>
        <w:tabs>
          <w:tab w:val="left" w:pos="284"/>
        </w:tabs>
        <w:autoSpaceDE w:val="0"/>
        <w:autoSpaceDN w:val="0"/>
        <w:adjustRightInd w:val="0"/>
        <w:spacing w:line="276" w:lineRule="auto"/>
        <w:ind w:left="0"/>
        <w:jc w:val="both"/>
        <w:rPr>
          <w:rFonts w:ascii="Arial" w:hAnsi="Arial" w:cs="Arial"/>
        </w:rPr>
      </w:pPr>
      <w:bookmarkStart w:id="0" w:name="_GoBack"/>
      <w:bookmarkEnd w:id="0"/>
    </w:p>
    <w:p w14:paraId="60A13FAB" w14:textId="77777777" w:rsidR="00CA77B4" w:rsidRPr="00256EC6" w:rsidRDefault="00CA77B4">
      <w:pPr>
        <w:rPr>
          <w:rFonts w:ascii="Arial" w:hAnsi="Arial" w:cs="Arial"/>
        </w:rPr>
      </w:pPr>
    </w:p>
    <w:sectPr w:rsidR="00CA77B4" w:rsidRPr="00256EC6" w:rsidSect="007F7D2F">
      <w:pgSz w:w="11900" w:h="16840"/>
      <w:pgMar w:top="1440" w:right="701"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CE3F9" w14:textId="77777777" w:rsidR="00345675" w:rsidRDefault="00345675">
      <w:r>
        <w:separator/>
      </w:r>
    </w:p>
  </w:endnote>
  <w:endnote w:type="continuationSeparator" w:id="0">
    <w:p w14:paraId="179B2663" w14:textId="77777777" w:rsidR="00345675" w:rsidRDefault="0034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AFF" w:usb1="C0007841" w:usb2="00000009" w:usb3="00000000" w:csb0="000001FF" w:csb1="00000000"/>
  </w:font>
  <w:font w:name="Lucida Grande CE">
    <w:altName w:val="Franklin Gothic Medium Cond"/>
    <w:charset w:val="58"/>
    <w:family w:val="auto"/>
    <w:pitch w:val="variable"/>
    <w:sig w:usb0="00000005" w:usb1="00000000" w:usb2="00000000" w:usb3="00000000" w:csb0="00000002" w:csb1="00000000"/>
  </w:font>
  <w:font w:name="Variable Black">
    <w:panose1 w:val="02000503020000020004"/>
    <w:charset w:val="00"/>
    <w:family w:val="modern"/>
    <w:notTrueType/>
    <w:pitch w:val="variable"/>
    <w:sig w:usb0="00000007" w:usb1="00000000" w:usb2="00000000" w:usb3="00000000" w:csb0="00000093" w:csb1="00000000"/>
  </w:font>
  <w:font w:name="Franklin Gothic Book">
    <w:panose1 w:val="020B0503020102020204"/>
    <w:charset w:val="BA"/>
    <w:family w:val="swiss"/>
    <w:pitch w:val="variable"/>
    <w:sig w:usb0="00000287" w:usb1="00000000" w:usb2="00000000" w:usb3="00000000" w:csb0="0000009F" w:csb1="00000000"/>
  </w:font>
  <w:font w:name="HelveticaNeueLT Std Med">
    <w:altName w:val="Helvetica"/>
    <w:panose1 w:val="00000000000000000000"/>
    <w:charset w:val="00"/>
    <w:family w:val="swiss"/>
    <w:notTrueType/>
    <w:pitch w:val="default"/>
    <w:sig w:usb0="00000003" w:usb1="00000000" w:usb2="00000000" w:usb3="00000000" w:csb0="00000001" w:csb1="00000000"/>
  </w:font>
  <w:font w:name="Franklin Gothic Demi">
    <w:panose1 w:val="020B07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E03D3" w14:textId="77777777" w:rsidR="00345675" w:rsidRDefault="00345675">
      <w:r>
        <w:separator/>
      </w:r>
    </w:p>
  </w:footnote>
  <w:footnote w:type="continuationSeparator" w:id="0">
    <w:p w14:paraId="40D3B3E5" w14:textId="77777777" w:rsidR="00345675" w:rsidRDefault="00345675">
      <w:r>
        <w:continuationSeparator/>
      </w:r>
    </w:p>
  </w:footnote>
  <w:footnote w:id="1">
    <w:p w14:paraId="593676D2" w14:textId="77777777" w:rsidR="0018772F" w:rsidRPr="0018772F" w:rsidRDefault="0018772F" w:rsidP="0018772F">
      <w:pPr>
        <w:pStyle w:val="FootnoteText"/>
        <w:rPr>
          <w:rFonts w:ascii="Arial" w:hAnsi="Arial" w:cs="Arial"/>
          <w:sz w:val="20"/>
          <w:szCs w:val="20"/>
          <w:lang w:val="lt-LT"/>
        </w:rPr>
      </w:pPr>
      <w:r w:rsidRPr="0018772F">
        <w:rPr>
          <w:rStyle w:val="FootnoteReference"/>
          <w:rFonts w:ascii="Arial" w:hAnsi="Arial" w:cs="Arial"/>
          <w:sz w:val="20"/>
          <w:szCs w:val="20"/>
        </w:rPr>
        <w:footnoteRef/>
      </w:r>
      <w:r w:rsidRPr="0018772F">
        <w:rPr>
          <w:rFonts w:ascii="Arial" w:hAnsi="Arial" w:cs="Arial"/>
          <w:sz w:val="20"/>
          <w:szCs w:val="20"/>
        </w:rPr>
        <w:t xml:space="preserve"> </w:t>
      </w:r>
      <w:r w:rsidRPr="0018772F">
        <w:rPr>
          <w:rStyle w:val="FootnoteReference"/>
          <w:rFonts w:ascii="Arial" w:hAnsi="Arial" w:cs="Arial"/>
          <w:sz w:val="20"/>
          <w:szCs w:val="20"/>
        </w:rPr>
        <w:footnoteRef/>
      </w:r>
      <w:r w:rsidRPr="0018772F">
        <w:rPr>
          <w:rFonts w:ascii="Arial" w:hAnsi="Arial" w:cs="Arial"/>
          <w:sz w:val="20"/>
          <w:szCs w:val="20"/>
        </w:rPr>
        <w:t xml:space="preserve"> </w:t>
      </w:r>
      <w:r w:rsidRPr="0018772F">
        <w:rPr>
          <w:rFonts w:ascii="Arial" w:hAnsi="Arial" w:cs="Arial"/>
          <w:sz w:val="20"/>
          <w:szCs w:val="20"/>
          <w:lang w:val="cs-CZ"/>
        </w:rPr>
        <w:t xml:space="preserve">Transforming our world: the 2030 Agenda for Sustainable Development. United Nations, A/RES/70/1. </w:t>
      </w:r>
      <w:hyperlink r:id="rId1" w:history="1">
        <w:r w:rsidRPr="0018772F">
          <w:rPr>
            <w:rStyle w:val="Hyperlink"/>
            <w:rFonts w:ascii="Arial" w:hAnsi="Arial" w:cs="Arial"/>
            <w:sz w:val="20"/>
            <w:szCs w:val="20"/>
            <w:lang w:val="cs-CZ"/>
          </w:rPr>
          <w:t>https://sustainabledevelopment.un.org/content/documents/21252030%20Agenda%20for%20Sustainable%20Development%20web.pdf</w:t>
        </w:r>
      </w:hyperlink>
    </w:p>
  </w:footnote>
  <w:footnote w:id="2">
    <w:p w14:paraId="19794B54" w14:textId="77777777" w:rsidR="007713E6" w:rsidRPr="00EB7377" w:rsidRDefault="007713E6" w:rsidP="0018772F">
      <w:pPr>
        <w:rPr>
          <w:rFonts w:ascii="Arial" w:hAnsi="Arial" w:cs="Arial"/>
          <w:sz w:val="20"/>
          <w:szCs w:val="20"/>
          <w:lang w:val="lt-LT"/>
        </w:rPr>
      </w:pPr>
      <w:r w:rsidRPr="0018772F">
        <w:rPr>
          <w:rStyle w:val="FootnoteReference"/>
          <w:rFonts w:ascii="Arial" w:hAnsi="Arial" w:cs="Arial"/>
          <w:sz w:val="20"/>
          <w:szCs w:val="20"/>
        </w:rPr>
        <w:footnoteRef/>
      </w:r>
      <w:r w:rsidR="00CD79EF" w:rsidRPr="00CD79EF">
        <w:rPr>
          <w:rFonts w:ascii="Arial" w:hAnsi="Arial" w:cs="Arial"/>
          <w:sz w:val="20"/>
          <w:szCs w:val="20"/>
          <w:lang w:val="lt-LT"/>
        </w:rPr>
        <w:t xml:space="preserve"> </w:t>
      </w:r>
      <w:hyperlink r:id="rId2" w:history="1">
        <w:r w:rsidR="00CD79EF" w:rsidRPr="00CD79EF">
          <w:rPr>
            <w:rStyle w:val="Hyperlink"/>
            <w:rFonts w:ascii="Arial" w:hAnsi="Arial" w:cs="Arial"/>
            <w:sz w:val="20"/>
            <w:szCs w:val="20"/>
            <w:lang w:val="lt-LT"/>
          </w:rPr>
          <w:t>http://www.oecd.org/dac/gender-development/Tracking-the-money-for-womens-economic-empowerment.pdf</w:t>
        </w:r>
      </w:hyperlink>
    </w:p>
    <w:p w14:paraId="5D4BA4B7" w14:textId="77777777" w:rsidR="007713E6" w:rsidRPr="0018772F" w:rsidRDefault="007713E6" w:rsidP="0018772F">
      <w:pPr>
        <w:pStyle w:val="FootnoteText"/>
        <w:rPr>
          <w:rFonts w:ascii="Arial" w:hAnsi="Arial" w:cs="Arial"/>
          <w:sz w:val="20"/>
          <w:szCs w:val="20"/>
          <w:lang w:val="lt-LT"/>
        </w:rPr>
      </w:pPr>
    </w:p>
  </w:footnote>
  <w:footnote w:id="3">
    <w:p w14:paraId="39FADA18" w14:textId="77777777" w:rsidR="00CD52DF" w:rsidRPr="00831D34" w:rsidRDefault="00CD52DF" w:rsidP="00CD52DF">
      <w:pPr>
        <w:rPr>
          <w:rFonts w:ascii="Times" w:eastAsiaTheme="minorHAnsi" w:hAnsi="Times" w:cstheme="minorBidi"/>
          <w:sz w:val="20"/>
          <w:szCs w:val="20"/>
          <w:lang w:val="cs-CZ"/>
        </w:rPr>
      </w:pPr>
      <w:r w:rsidRPr="008F7389">
        <w:rPr>
          <w:rStyle w:val="FootnoteReference"/>
          <w:rFonts w:ascii="Arial" w:hAnsi="Arial"/>
          <w:sz w:val="20"/>
        </w:rPr>
        <w:footnoteRef/>
      </w:r>
      <w:r w:rsidRPr="008F7389">
        <w:rPr>
          <w:rFonts w:ascii="Arial" w:hAnsi="Arial"/>
          <w:sz w:val="20"/>
        </w:rPr>
        <w:t xml:space="preserve"> Beijing Declaration and Platform for Action.</w:t>
      </w:r>
      <w:r>
        <w:rPr>
          <w:rFonts w:ascii="Arial" w:hAnsi="Arial"/>
          <w:sz w:val="20"/>
        </w:rPr>
        <w:t xml:space="preserve"> The </w:t>
      </w:r>
      <w:r w:rsidRPr="008F7389">
        <w:rPr>
          <w:rFonts w:ascii="Arial" w:hAnsi="Arial"/>
          <w:color w:val="000000"/>
          <w:sz w:val="20"/>
        </w:rPr>
        <w:t xml:space="preserve">Fourth World Conference on Women. </w:t>
      </w:r>
      <w:r>
        <w:rPr>
          <w:rFonts w:ascii="Arial" w:eastAsiaTheme="minorHAnsi" w:hAnsi="Arial" w:cstheme="minorBidi"/>
          <w:bCs/>
          <w:color w:val="000000"/>
          <w:sz w:val="20"/>
          <w:lang w:val="cs-CZ"/>
        </w:rPr>
        <w:t xml:space="preserve">Beijing, China – September </w:t>
      </w:r>
      <w:r w:rsidRPr="008F7389">
        <w:rPr>
          <w:rFonts w:ascii="Arial" w:eastAsiaTheme="minorHAnsi" w:hAnsi="Arial" w:cstheme="minorBidi"/>
          <w:bCs/>
          <w:color w:val="000000"/>
          <w:sz w:val="20"/>
          <w:lang w:val="cs-CZ"/>
        </w:rPr>
        <w:t>1995</w:t>
      </w:r>
      <w:r>
        <w:rPr>
          <w:rFonts w:ascii="Arial" w:eastAsiaTheme="minorHAnsi" w:hAnsi="Arial" w:cstheme="minorBidi"/>
          <w:bCs/>
          <w:color w:val="000000"/>
          <w:sz w:val="20"/>
          <w:lang w:val="cs-CZ"/>
        </w:rPr>
        <w:t xml:space="preserve">. </w:t>
      </w:r>
      <w:r w:rsidRPr="008F7389">
        <w:rPr>
          <w:rFonts w:ascii="Arial" w:hAnsi="Arial"/>
          <w:sz w:val="20"/>
        </w:rPr>
        <w:t>B. Education and Training of Women.</w:t>
      </w:r>
      <w:r>
        <w:rPr>
          <w:rFonts w:ascii="Arial" w:hAnsi="Arial"/>
          <w:sz w:val="20"/>
        </w:rPr>
        <w:t xml:space="preserve"> </w:t>
      </w:r>
      <w:hyperlink r:id="rId3" w:history="1">
        <w:r w:rsidRPr="008733DA">
          <w:rPr>
            <w:rStyle w:val="Hyperlink"/>
            <w:rFonts w:ascii="Arial" w:hAnsi="Arial"/>
            <w:sz w:val="20"/>
          </w:rPr>
          <w:t>http://www.un.org/womenwatch/daw/beijing/platform/educa.htm</w:t>
        </w:r>
      </w:hyperlink>
      <w:r>
        <w:rPr>
          <w:rFonts w:ascii="Arial" w:hAnsi="Arial"/>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F665F"/>
    <w:multiLevelType w:val="hybridMultilevel"/>
    <w:tmpl w:val="2812923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FC57A1D"/>
    <w:multiLevelType w:val="hybridMultilevel"/>
    <w:tmpl w:val="8AD6BE00"/>
    <w:lvl w:ilvl="0" w:tplc="0318176A">
      <w:start w:val="25"/>
      <w:numFmt w:val="bullet"/>
      <w:lvlText w:val="-"/>
      <w:lvlJc w:val="left"/>
      <w:pPr>
        <w:ind w:left="720" w:hanging="360"/>
      </w:pPr>
      <w:rPr>
        <w:rFonts w:ascii="Arial" w:eastAsia="Cambr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4065AB"/>
    <w:multiLevelType w:val="hybridMultilevel"/>
    <w:tmpl w:val="1B469710"/>
    <w:lvl w:ilvl="0" w:tplc="A36025BA">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28D"/>
    <w:multiLevelType w:val="hybridMultilevel"/>
    <w:tmpl w:val="90A22626"/>
    <w:lvl w:ilvl="0" w:tplc="E58496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F00F6"/>
    <w:multiLevelType w:val="hybridMultilevel"/>
    <w:tmpl w:val="159C8ADA"/>
    <w:lvl w:ilvl="0" w:tplc="A36025BA">
      <w:start w:val="1"/>
      <w:numFmt w:val="bullet"/>
      <w:lvlText w:val=""/>
      <w:lvlJc w:val="left"/>
      <w:pPr>
        <w:tabs>
          <w:tab w:val="num" w:pos="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A6D10"/>
    <w:multiLevelType w:val="hybridMultilevel"/>
    <w:tmpl w:val="7F9276EA"/>
    <w:lvl w:ilvl="0" w:tplc="EB1AFF4A">
      <w:start w:val="1"/>
      <w:numFmt w:val="bullet"/>
      <w:lvlText w:val=""/>
      <w:lvlJc w:val="left"/>
      <w:pPr>
        <w:tabs>
          <w:tab w:val="num" w:pos="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3449A"/>
    <w:multiLevelType w:val="hybridMultilevel"/>
    <w:tmpl w:val="130E6D66"/>
    <w:lvl w:ilvl="0" w:tplc="A36025BA">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51A8B"/>
    <w:multiLevelType w:val="hybridMultilevel"/>
    <w:tmpl w:val="3E84CE54"/>
    <w:lvl w:ilvl="0" w:tplc="6E6204B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E41CA"/>
    <w:multiLevelType w:val="multilevel"/>
    <w:tmpl w:val="3E84CE54"/>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0265A43"/>
    <w:multiLevelType w:val="hybridMultilevel"/>
    <w:tmpl w:val="8AE2710A"/>
    <w:lvl w:ilvl="0" w:tplc="F1DAB7B8">
      <w:start w:val="1"/>
      <w:numFmt w:val="decimal"/>
      <w:lvlText w:val="%1)"/>
      <w:lvlJc w:val="left"/>
      <w:pPr>
        <w:ind w:left="720" w:hanging="360"/>
      </w:pPr>
      <w:rPr>
        <w:rFonts w:cs="Times New Roman" w:hint="default"/>
        <w:b/>
        <w:bCs/>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07629B1"/>
    <w:multiLevelType w:val="hybridMultilevel"/>
    <w:tmpl w:val="3336F2A4"/>
    <w:lvl w:ilvl="0" w:tplc="637C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040E9C"/>
    <w:multiLevelType w:val="hybridMultilevel"/>
    <w:tmpl w:val="5AE8D34A"/>
    <w:lvl w:ilvl="0" w:tplc="A36025BA">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462C4"/>
    <w:multiLevelType w:val="hybridMultilevel"/>
    <w:tmpl w:val="85F6CEF0"/>
    <w:lvl w:ilvl="0" w:tplc="A36025BA">
      <w:start w:val="1"/>
      <w:numFmt w:val="bullet"/>
      <w:lvlText w:val=""/>
      <w:lvlJc w:val="left"/>
      <w:pPr>
        <w:tabs>
          <w:tab w:val="num" w:pos="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5"/>
  </w:num>
  <w:num w:numId="5">
    <w:abstractNumId w:val="4"/>
  </w:num>
  <w:num w:numId="6">
    <w:abstractNumId w:val="12"/>
  </w:num>
  <w:num w:numId="7">
    <w:abstractNumId w:val="6"/>
  </w:num>
  <w:num w:numId="8">
    <w:abstractNumId w:val="7"/>
  </w:num>
  <w:num w:numId="9">
    <w:abstractNumId w:val="8"/>
  </w:num>
  <w:num w:numId="10">
    <w:abstractNumId w:val="2"/>
  </w:num>
  <w:num w:numId="11">
    <w:abstractNumId w:val="1"/>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defaultTabStop w:val="720"/>
  <w:hyphenationZone w:val="396"/>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2F"/>
    <w:rsid w:val="00017458"/>
    <w:rsid w:val="000227A5"/>
    <w:rsid w:val="00023A27"/>
    <w:rsid w:val="00025DA6"/>
    <w:rsid w:val="00037C49"/>
    <w:rsid w:val="00040024"/>
    <w:rsid w:val="0004200A"/>
    <w:rsid w:val="00045740"/>
    <w:rsid w:val="000558D1"/>
    <w:rsid w:val="000560C1"/>
    <w:rsid w:val="000601E4"/>
    <w:rsid w:val="00060DCF"/>
    <w:rsid w:val="00064EA8"/>
    <w:rsid w:val="000743B5"/>
    <w:rsid w:val="00074A54"/>
    <w:rsid w:val="000849BC"/>
    <w:rsid w:val="00092E21"/>
    <w:rsid w:val="000B522D"/>
    <w:rsid w:val="000C365E"/>
    <w:rsid w:val="000D1A98"/>
    <w:rsid w:val="000D2429"/>
    <w:rsid w:val="000D3B58"/>
    <w:rsid w:val="000D3C1E"/>
    <w:rsid w:val="000D5AC3"/>
    <w:rsid w:val="000F0570"/>
    <w:rsid w:val="0010437F"/>
    <w:rsid w:val="00105520"/>
    <w:rsid w:val="00106420"/>
    <w:rsid w:val="00120035"/>
    <w:rsid w:val="00123768"/>
    <w:rsid w:val="00125820"/>
    <w:rsid w:val="00142D11"/>
    <w:rsid w:val="001466C5"/>
    <w:rsid w:val="00155CD3"/>
    <w:rsid w:val="001647F9"/>
    <w:rsid w:val="00174EA7"/>
    <w:rsid w:val="0018772F"/>
    <w:rsid w:val="001901C6"/>
    <w:rsid w:val="00193057"/>
    <w:rsid w:val="001966B2"/>
    <w:rsid w:val="001A02EC"/>
    <w:rsid w:val="001C182E"/>
    <w:rsid w:val="001C71D6"/>
    <w:rsid w:val="001E5622"/>
    <w:rsid w:val="001F1795"/>
    <w:rsid w:val="00203862"/>
    <w:rsid w:val="0020682E"/>
    <w:rsid w:val="00206902"/>
    <w:rsid w:val="0021030A"/>
    <w:rsid w:val="00210C0D"/>
    <w:rsid w:val="00212DDA"/>
    <w:rsid w:val="00215A0E"/>
    <w:rsid w:val="00215D5C"/>
    <w:rsid w:val="0021749E"/>
    <w:rsid w:val="00220951"/>
    <w:rsid w:val="00220B1A"/>
    <w:rsid w:val="00230A33"/>
    <w:rsid w:val="00230E62"/>
    <w:rsid w:val="00235220"/>
    <w:rsid w:val="002460BE"/>
    <w:rsid w:val="0025527F"/>
    <w:rsid w:val="0025638D"/>
    <w:rsid w:val="00256EC6"/>
    <w:rsid w:val="00257F24"/>
    <w:rsid w:val="00264DB4"/>
    <w:rsid w:val="00267A48"/>
    <w:rsid w:val="002936E1"/>
    <w:rsid w:val="002A28E0"/>
    <w:rsid w:val="002B3975"/>
    <w:rsid w:val="002B41AF"/>
    <w:rsid w:val="002C330A"/>
    <w:rsid w:val="002D0157"/>
    <w:rsid w:val="002D088C"/>
    <w:rsid w:val="002D3B32"/>
    <w:rsid w:val="002D73A7"/>
    <w:rsid w:val="002E05DB"/>
    <w:rsid w:val="002E421D"/>
    <w:rsid w:val="002E57D5"/>
    <w:rsid w:val="002E7BA7"/>
    <w:rsid w:val="003030B0"/>
    <w:rsid w:val="00326242"/>
    <w:rsid w:val="003271F6"/>
    <w:rsid w:val="00336DD5"/>
    <w:rsid w:val="00343D5D"/>
    <w:rsid w:val="00345675"/>
    <w:rsid w:val="00351DDD"/>
    <w:rsid w:val="00364AAE"/>
    <w:rsid w:val="003665A9"/>
    <w:rsid w:val="003703FC"/>
    <w:rsid w:val="0037602C"/>
    <w:rsid w:val="00376E24"/>
    <w:rsid w:val="0039300B"/>
    <w:rsid w:val="00396954"/>
    <w:rsid w:val="003B0C49"/>
    <w:rsid w:val="003C4808"/>
    <w:rsid w:val="003E2E0E"/>
    <w:rsid w:val="003E7049"/>
    <w:rsid w:val="003F03D4"/>
    <w:rsid w:val="003F4064"/>
    <w:rsid w:val="003F6CD0"/>
    <w:rsid w:val="00400178"/>
    <w:rsid w:val="00403D8D"/>
    <w:rsid w:val="00406415"/>
    <w:rsid w:val="00406647"/>
    <w:rsid w:val="00413755"/>
    <w:rsid w:val="00426CA2"/>
    <w:rsid w:val="00431F5A"/>
    <w:rsid w:val="004445F6"/>
    <w:rsid w:val="004465FB"/>
    <w:rsid w:val="004619B5"/>
    <w:rsid w:val="00465695"/>
    <w:rsid w:val="00474377"/>
    <w:rsid w:val="00474B1C"/>
    <w:rsid w:val="0047733D"/>
    <w:rsid w:val="00480953"/>
    <w:rsid w:val="00480DCD"/>
    <w:rsid w:val="0048562D"/>
    <w:rsid w:val="00485B8A"/>
    <w:rsid w:val="004A6EA5"/>
    <w:rsid w:val="004B3DD2"/>
    <w:rsid w:val="004D33C6"/>
    <w:rsid w:val="004E006C"/>
    <w:rsid w:val="004E03A1"/>
    <w:rsid w:val="004F2AF1"/>
    <w:rsid w:val="004F400B"/>
    <w:rsid w:val="004F4213"/>
    <w:rsid w:val="005012ED"/>
    <w:rsid w:val="0050172E"/>
    <w:rsid w:val="00507DFA"/>
    <w:rsid w:val="00511B80"/>
    <w:rsid w:val="00523F47"/>
    <w:rsid w:val="00534202"/>
    <w:rsid w:val="005417F9"/>
    <w:rsid w:val="005574F0"/>
    <w:rsid w:val="00570644"/>
    <w:rsid w:val="0057132D"/>
    <w:rsid w:val="00575FF2"/>
    <w:rsid w:val="00593947"/>
    <w:rsid w:val="005B03D2"/>
    <w:rsid w:val="005C2204"/>
    <w:rsid w:val="005D0B6E"/>
    <w:rsid w:val="005D28DB"/>
    <w:rsid w:val="005D2E5B"/>
    <w:rsid w:val="005D6D9E"/>
    <w:rsid w:val="005E2096"/>
    <w:rsid w:val="005E2830"/>
    <w:rsid w:val="005E5418"/>
    <w:rsid w:val="005E7142"/>
    <w:rsid w:val="005F2285"/>
    <w:rsid w:val="005F6E94"/>
    <w:rsid w:val="005F7EC5"/>
    <w:rsid w:val="00604794"/>
    <w:rsid w:val="00610102"/>
    <w:rsid w:val="00621875"/>
    <w:rsid w:val="00633F93"/>
    <w:rsid w:val="006347D1"/>
    <w:rsid w:val="00640A2B"/>
    <w:rsid w:val="00644B70"/>
    <w:rsid w:val="00647AC7"/>
    <w:rsid w:val="00652C48"/>
    <w:rsid w:val="00655F51"/>
    <w:rsid w:val="0066168F"/>
    <w:rsid w:val="00661EB9"/>
    <w:rsid w:val="00665D9A"/>
    <w:rsid w:val="006710F2"/>
    <w:rsid w:val="006827CB"/>
    <w:rsid w:val="00683A87"/>
    <w:rsid w:val="006860C5"/>
    <w:rsid w:val="00686F42"/>
    <w:rsid w:val="0069361D"/>
    <w:rsid w:val="00694EF5"/>
    <w:rsid w:val="006A3CA0"/>
    <w:rsid w:val="006A704A"/>
    <w:rsid w:val="006B3C33"/>
    <w:rsid w:val="006B6A76"/>
    <w:rsid w:val="006D2DF1"/>
    <w:rsid w:val="006D620E"/>
    <w:rsid w:val="006E0C2F"/>
    <w:rsid w:val="006E1ED8"/>
    <w:rsid w:val="006E4B89"/>
    <w:rsid w:val="006F7C13"/>
    <w:rsid w:val="0070663A"/>
    <w:rsid w:val="007070B7"/>
    <w:rsid w:val="00710F7C"/>
    <w:rsid w:val="007270B9"/>
    <w:rsid w:val="0073071B"/>
    <w:rsid w:val="007508A2"/>
    <w:rsid w:val="0075638D"/>
    <w:rsid w:val="007713E6"/>
    <w:rsid w:val="0078354A"/>
    <w:rsid w:val="00786935"/>
    <w:rsid w:val="00793EC0"/>
    <w:rsid w:val="007A68D1"/>
    <w:rsid w:val="007B287A"/>
    <w:rsid w:val="007B5142"/>
    <w:rsid w:val="007E3E89"/>
    <w:rsid w:val="007E705E"/>
    <w:rsid w:val="007F7D2F"/>
    <w:rsid w:val="00802EB3"/>
    <w:rsid w:val="00803789"/>
    <w:rsid w:val="008075B1"/>
    <w:rsid w:val="00815C8F"/>
    <w:rsid w:val="0082187F"/>
    <w:rsid w:val="00824602"/>
    <w:rsid w:val="00831D34"/>
    <w:rsid w:val="00840420"/>
    <w:rsid w:val="00842C1D"/>
    <w:rsid w:val="0084390F"/>
    <w:rsid w:val="00845D10"/>
    <w:rsid w:val="008465D4"/>
    <w:rsid w:val="008517EF"/>
    <w:rsid w:val="00877CBF"/>
    <w:rsid w:val="008815DA"/>
    <w:rsid w:val="00881953"/>
    <w:rsid w:val="00883D42"/>
    <w:rsid w:val="00897110"/>
    <w:rsid w:val="008B0087"/>
    <w:rsid w:val="008B6821"/>
    <w:rsid w:val="008D77EF"/>
    <w:rsid w:val="008F2DD3"/>
    <w:rsid w:val="008F4CCD"/>
    <w:rsid w:val="008F5797"/>
    <w:rsid w:val="008F7389"/>
    <w:rsid w:val="00907962"/>
    <w:rsid w:val="00911408"/>
    <w:rsid w:val="00913A44"/>
    <w:rsid w:val="00915D32"/>
    <w:rsid w:val="00920123"/>
    <w:rsid w:val="00920D9E"/>
    <w:rsid w:val="009223F5"/>
    <w:rsid w:val="009224E2"/>
    <w:rsid w:val="00922C32"/>
    <w:rsid w:val="00937359"/>
    <w:rsid w:val="00947AAC"/>
    <w:rsid w:val="0095643C"/>
    <w:rsid w:val="00956D66"/>
    <w:rsid w:val="00966BBD"/>
    <w:rsid w:val="0097352A"/>
    <w:rsid w:val="0097507B"/>
    <w:rsid w:val="009940AA"/>
    <w:rsid w:val="009A079D"/>
    <w:rsid w:val="009A42ED"/>
    <w:rsid w:val="009C662C"/>
    <w:rsid w:val="009D3635"/>
    <w:rsid w:val="009E1C56"/>
    <w:rsid w:val="009E7193"/>
    <w:rsid w:val="009F79B8"/>
    <w:rsid w:val="00A10CB9"/>
    <w:rsid w:val="00A132DF"/>
    <w:rsid w:val="00A15B1B"/>
    <w:rsid w:val="00A165C7"/>
    <w:rsid w:val="00A201D5"/>
    <w:rsid w:val="00A24F95"/>
    <w:rsid w:val="00A25FCC"/>
    <w:rsid w:val="00A3377A"/>
    <w:rsid w:val="00A366ED"/>
    <w:rsid w:val="00A52EC9"/>
    <w:rsid w:val="00A54B4A"/>
    <w:rsid w:val="00A55452"/>
    <w:rsid w:val="00A55A01"/>
    <w:rsid w:val="00A6069E"/>
    <w:rsid w:val="00A6410E"/>
    <w:rsid w:val="00A77298"/>
    <w:rsid w:val="00A8134F"/>
    <w:rsid w:val="00A9563F"/>
    <w:rsid w:val="00AD1688"/>
    <w:rsid w:val="00AD33A8"/>
    <w:rsid w:val="00AD3D5F"/>
    <w:rsid w:val="00AE20E6"/>
    <w:rsid w:val="00AF2ACF"/>
    <w:rsid w:val="00B4636D"/>
    <w:rsid w:val="00B5600F"/>
    <w:rsid w:val="00B570D1"/>
    <w:rsid w:val="00B67BA9"/>
    <w:rsid w:val="00B73611"/>
    <w:rsid w:val="00B73732"/>
    <w:rsid w:val="00B82CF9"/>
    <w:rsid w:val="00B86C75"/>
    <w:rsid w:val="00B87FF1"/>
    <w:rsid w:val="00B90E8C"/>
    <w:rsid w:val="00B9113E"/>
    <w:rsid w:val="00BA1EA1"/>
    <w:rsid w:val="00BA3790"/>
    <w:rsid w:val="00BB5F13"/>
    <w:rsid w:val="00BC0DEB"/>
    <w:rsid w:val="00BC6ADF"/>
    <w:rsid w:val="00BC6E5B"/>
    <w:rsid w:val="00BF1D23"/>
    <w:rsid w:val="00BF4030"/>
    <w:rsid w:val="00C04416"/>
    <w:rsid w:val="00C24522"/>
    <w:rsid w:val="00C315E6"/>
    <w:rsid w:val="00C51A68"/>
    <w:rsid w:val="00C52F6F"/>
    <w:rsid w:val="00C56FE9"/>
    <w:rsid w:val="00C576A0"/>
    <w:rsid w:val="00C57FA1"/>
    <w:rsid w:val="00C65F77"/>
    <w:rsid w:val="00C7253B"/>
    <w:rsid w:val="00C77434"/>
    <w:rsid w:val="00C80267"/>
    <w:rsid w:val="00C906FA"/>
    <w:rsid w:val="00C93284"/>
    <w:rsid w:val="00C94A02"/>
    <w:rsid w:val="00C95B9B"/>
    <w:rsid w:val="00C96F95"/>
    <w:rsid w:val="00C974EE"/>
    <w:rsid w:val="00CA77B4"/>
    <w:rsid w:val="00CB501B"/>
    <w:rsid w:val="00CB5BB3"/>
    <w:rsid w:val="00CC05A4"/>
    <w:rsid w:val="00CC0752"/>
    <w:rsid w:val="00CC70B5"/>
    <w:rsid w:val="00CD52DF"/>
    <w:rsid w:val="00CD79EF"/>
    <w:rsid w:val="00CF78C4"/>
    <w:rsid w:val="00D0007C"/>
    <w:rsid w:val="00D028E5"/>
    <w:rsid w:val="00D07980"/>
    <w:rsid w:val="00D220B1"/>
    <w:rsid w:val="00D50C3F"/>
    <w:rsid w:val="00D53FBD"/>
    <w:rsid w:val="00D56EB4"/>
    <w:rsid w:val="00D7187D"/>
    <w:rsid w:val="00D90BB3"/>
    <w:rsid w:val="00D91813"/>
    <w:rsid w:val="00D930EE"/>
    <w:rsid w:val="00D9617C"/>
    <w:rsid w:val="00DA0D7D"/>
    <w:rsid w:val="00DA25CB"/>
    <w:rsid w:val="00DA7208"/>
    <w:rsid w:val="00DD4289"/>
    <w:rsid w:val="00DE3C03"/>
    <w:rsid w:val="00DE483B"/>
    <w:rsid w:val="00DF715F"/>
    <w:rsid w:val="00E0491F"/>
    <w:rsid w:val="00E113FF"/>
    <w:rsid w:val="00E11CF9"/>
    <w:rsid w:val="00E127DD"/>
    <w:rsid w:val="00E14731"/>
    <w:rsid w:val="00E26A96"/>
    <w:rsid w:val="00E35173"/>
    <w:rsid w:val="00E3740C"/>
    <w:rsid w:val="00E40F18"/>
    <w:rsid w:val="00E63B26"/>
    <w:rsid w:val="00E70C35"/>
    <w:rsid w:val="00E86297"/>
    <w:rsid w:val="00E921C2"/>
    <w:rsid w:val="00E935E3"/>
    <w:rsid w:val="00E96112"/>
    <w:rsid w:val="00E96D56"/>
    <w:rsid w:val="00EA6035"/>
    <w:rsid w:val="00EA6037"/>
    <w:rsid w:val="00EB1481"/>
    <w:rsid w:val="00EB5998"/>
    <w:rsid w:val="00EB7377"/>
    <w:rsid w:val="00ED5E24"/>
    <w:rsid w:val="00EE1F22"/>
    <w:rsid w:val="00EE765C"/>
    <w:rsid w:val="00EF0B7E"/>
    <w:rsid w:val="00EF4973"/>
    <w:rsid w:val="00F06B91"/>
    <w:rsid w:val="00F078BB"/>
    <w:rsid w:val="00F11D01"/>
    <w:rsid w:val="00F12DEA"/>
    <w:rsid w:val="00F2084C"/>
    <w:rsid w:val="00F20B62"/>
    <w:rsid w:val="00F322C6"/>
    <w:rsid w:val="00F43C6B"/>
    <w:rsid w:val="00F450A7"/>
    <w:rsid w:val="00F506F9"/>
    <w:rsid w:val="00F719A1"/>
    <w:rsid w:val="00F73B6D"/>
    <w:rsid w:val="00F81DFC"/>
    <w:rsid w:val="00FB0CE5"/>
    <w:rsid w:val="00FB5A40"/>
    <w:rsid w:val="00FB7DC2"/>
    <w:rsid w:val="00FD2FCE"/>
    <w:rsid w:val="00FD5CB4"/>
    <w:rsid w:val="00FE43DC"/>
    <w:rsid w:val="00FE582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9E98"/>
  <w15:docId w15:val="{559477ED-E6BD-4C39-B094-6FD33B13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D2F"/>
    <w:rPr>
      <w:rFonts w:ascii="Times New Roman" w:eastAsia="Cambria" w:hAnsi="Times New Roman" w:cs="Times New Roman"/>
      <w:lang w:val="en-GB"/>
    </w:rPr>
  </w:style>
  <w:style w:type="paragraph" w:styleId="Heading1">
    <w:name w:val="heading 1"/>
    <w:basedOn w:val="Normal"/>
    <w:link w:val="Heading1Char"/>
    <w:uiPriority w:val="9"/>
    <w:rsid w:val="008F7389"/>
    <w:pPr>
      <w:spacing w:beforeLines="1" w:afterLines="1"/>
      <w:outlineLvl w:val="0"/>
    </w:pPr>
    <w:rPr>
      <w:rFonts w:ascii="Times" w:eastAsiaTheme="minorHAnsi" w:hAnsi="Times" w:cstheme="minorBidi"/>
      <w:b/>
      <w:kern w:val="36"/>
      <w:sz w:val="4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45B29"/>
    <w:rPr>
      <w:rFonts w:ascii="Lucida Grande CE" w:hAnsi="Lucida Grande CE"/>
      <w:sz w:val="18"/>
      <w:szCs w:val="18"/>
    </w:rPr>
  </w:style>
  <w:style w:type="character" w:customStyle="1" w:styleId="BalloonTextChar">
    <w:name w:val="Balloon Text Char"/>
    <w:basedOn w:val="DefaultParagraphFont"/>
    <w:uiPriority w:val="99"/>
    <w:semiHidden/>
    <w:rsid w:val="00C41D4E"/>
    <w:rPr>
      <w:rFonts w:ascii="Lucida Grande CE" w:hAnsi="Lucida Grande CE"/>
      <w:sz w:val="18"/>
      <w:szCs w:val="18"/>
    </w:rPr>
  </w:style>
  <w:style w:type="character" w:customStyle="1" w:styleId="BalloonTextChar1">
    <w:name w:val="Balloon Text Char1"/>
    <w:basedOn w:val="DefaultParagraphFont"/>
    <w:link w:val="BalloonText"/>
    <w:uiPriority w:val="99"/>
    <w:semiHidden/>
    <w:rsid w:val="00145B29"/>
    <w:rPr>
      <w:rFonts w:ascii="Lucida Grande CE" w:hAnsi="Lucida Grande CE"/>
      <w:sz w:val="18"/>
      <w:szCs w:val="18"/>
    </w:rPr>
  </w:style>
  <w:style w:type="paragraph" w:customStyle="1" w:styleId="laimio">
    <w:name w:val="laimio"/>
    <w:basedOn w:val="Normal"/>
    <w:link w:val="laimioChar"/>
    <w:uiPriority w:val="99"/>
    <w:rsid w:val="007F7D2F"/>
    <w:pPr>
      <w:spacing w:line="360" w:lineRule="auto"/>
      <w:ind w:left="426"/>
      <w:jc w:val="both"/>
    </w:pPr>
    <w:rPr>
      <w:rFonts w:ascii="Variable Black" w:hAnsi="Variable Black" w:cs="Variable Black"/>
      <w:color w:val="0092D4"/>
      <w:sz w:val="28"/>
      <w:szCs w:val="28"/>
      <w:lang w:val="hu-HU"/>
    </w:rPr>
  </w:style>
  <w:style w:type="character" w:customStyle="1" w:styleId="laimioChar">
    <w:name w:val="laimio Char"/>
    <w:basedOn w:val="DefaultParagraphFont"/>
    <w:link w:val="laimio"/>
    <w:uiPriority w:val="99"/>
    <w:locked/>
    <w:rsid w:val="007F7D2F"/>
    <w:rPr>
      <w:rFonts w:ascii="Variable Black" w:eastAsia="Cambria" w:hAnsi="Variable Black" w:cs="Variable Black"/>
      <w:color w:val="0092D4"/>
      <w:sz w:val="28"/>
      <w:szCs w:val="28"/>
      <w:lang w:val="hu-HU"/>
    </w:rPr>
  </w:style>
  <w:style w:type="paragraph" w:customStyle="1" w:styleId="Default">
    <w:name w:val="Default"/>
    <w:uiPriority w:val="99"/>
    <w:rsid w:val="007F7D2F"/>
    <w:pPr>
      <w:autoSpaceDE w:val="0"/>
      <w:autoSpaceDN w:val="0"/>
      <w:adjustRightInd w:val="0"/>
    </w:pPr>
    <w:rPr>
      <w:rFonts w:ascii="Franklin Gothic Book" w:eastAsia="Cambria" w:hAnsi="Franklin Gothic Book" w:cs="Franklin Gothic Book"/>
      <w:color w:val="000000"/>
      <w:lang w:val="lt-LT"/>
    </w:rPr>
  </w:style>
  <w:style w:type="paragraph" w:styleId="FootnoteText">
    <w:name w:val="footnote text"/>
    <w:basedOn w:val="Normal"/>
    <w:link w:val="FootnoteTextChar"/>
    <w:uiPriority w:val="99"/>
    <w:semiHidden/>
    <w:rsid w:val="006B3C33"/>
  </w:style>
  <w:style w:type="character" w:customStyle="1" w:styleId="FootnoteTextChar">
    <w:name w:val="Footnote Text Char"/>
    <w:basedOn w:val="DefaultParagraphFont"/>
    <w:link w:val="FootnoteText"/>
    <w:uiPriority w:val="99"/>
    <w:semiHidden/>
    <w:rsid w:val="006B3C33"/>
    <w:rPr>
      <w:rFonts w:ascii="Times New Roman" w:eastAsia="Cambria" w:hAnsi="Times New Roman" w:cs="Times New Roman"/>
      <w:lang w:val="en-GB"/>
    </w:rPr>
  </w:style>
  <w:style w:type="character" w:styleId="FootnoteReference">
    <w:name w:val="footnote reference"/>
    <w:basedOn w:val="DefaultParagraphFont"/>
    <w:uiPriority w:val="99"/>
    <w:semiHidden/>
    <w:rsid w:val="006B3C33"/>
    <w:rPr>
      <w:rFonts w:cs="Times New Roman"/>
      <w:vertAlign w:val="superscript"/>
    </w:rPr>
  </w:style>
  <w:style w:type="character" w:styleId="Hyperlink">
    <w:name w:val="Hyperlink"/>
    <w:basedOn w:val="DefaultParagraphFont"/>
    <w:uiPriority w:val="99"/>
    <w:semiHidden/>
    <w:rsid w:val="006B3C33"/>
    <w:rPr>
      <w:rFonts w:cs="Times New Roman"/>
      <w:color w:val="0000FF"/>
      <w:u w:val="single"/>
    </w:rPr>
  </w:style>
  <w:style w:type="paragraph" w:styleId="ListParagraph">
    <w:name w:val="List Paragraph"/>
    <w:basedOn w:val="Normal"/>
    <w:uiPriority w:val="99"/>
    <w:qFormat/>
    <w:rsid w:val="00EA6037"/>
    <w:pPr>
      <w:ind w:left="720"/>
      <w:contextualSpacing/>
    </w:pPr>
  </w:style>
  <w:style w:type="character" w:styleId="PageNumber">
    <w:name w:val="page number"/>
    <w:basedOn w:val="DefaultParagraphFont"/>
    <w:uiPriority w:val="99"/>
    <w:semiHidden/>
    <w:rsid w:val="00EF4973"/>
    <w:rPr>
      <w:rFonts w:cs="Times New Roman"/>
    </w:rPr>
  </w:style>
  <w:style w:type="paragraph" w:styleId="NormalWeb">
    <w:name w:val="Normal (Web)"/>
    <w:basedOn w:val="Normal"/>
    <w:uiPriority w:val="99"/>
    <w:rsid w:val="0010437F"/>
    <w:pPr>
      <w:spacing w:beforeLines="1" w:afterLines="1"/>
    </w:pPr>
    <w:rPr>
      <w:rFonts w:ascii="Times" w:eastAsiaTheme="minorHAnsi" w:hAnsi="Times"/>
      <w:sz w:val="20"/>
      <w:szCs w:val="20"/>
      <w:lang w:val="cs-CZ"/>
    </w:rPr>
  </w:style>
  <w:style w:type="character" w:customStyle="1" w:styleId="apple-converted-space">
    <w:name w:val="apple-converted-space"/>
    <w:basedOn w:val="DefaultParagraphFont"/>
    <w:rsid w:val="001466C5"/>
  </w:style>
  <w:style w:type="character" w:customStyle="1" w:styleId="Heading1Char">
    <w:name w:val="Heading 1 Char"/>
    <w:basedOn w:val="DefaultParagraphFont"/>
    <w:link w:val="Heading1"/>
    <w:uiPriority w:val="9"/>
    <w:rsid w:val="008F7389"/>
    <w:rPr>
      <w:rFonts w:ascii="Times" w:hAnsi="Times"/>
      <w:b/>
      <w:kern w:val="36"/>
      <w:sz w:val="48"/>
      <w:szCs w:val="20"/>
      <w:lang w:val="cs-CZ"/>
    </w:rPr>
  </w:style>
  <w:style w:type="table" w:styleId="TableGrid">
    <w:name w:val="Table Grid"/>
    <w:basedOn w:val="TableNormal"/>
    <w:uiPriority w:val="59"/>
    <w:rsid w:val="00851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rsid w:val="00897110"/>
    <w:rPr>
      <w:sz w:val="20"/>
      <w:szCs w:val="20"/>
    </w:rPr>
  </w:style>
  <w:style w:type="character" w:customStyle="1" w:styleId="CommentTextChar">
    <w:name w:val="Comment Text Char"/>
    <w:basedOn w:val="DefaultParagraphFont"/>
    <w:link w:val="CommentText"/>
    <w:uiPriority w:val="99"/>
    <w:semiHidden/>
    <w:rsid w:val="00897110"/>
    <w:rPr>
      <w:rFonts w:ascii="Times New Roman" w:eastAsia="Cambria" w:hAnsi="Times New Roman" w:cs="Times New Roman"/>
      <w:sz w:val="20"/>
      <w:szCs w:val="20"/>
      <w:lang w:val="en-GB"/>
    </w:rPr>
  </w:style>
  <w:style w:type="character" w:styleId="FollowedHyperlink">
    <w:name w:val="FollowedHyperlink"/>
    <w:basedOn w:val="DefaultParagraphFont"/>
    <w:uiPriority w:val="99"/>
    <w:semiHidden/>
    <w:unhideWhenUsed/>
    <w:rsid w:val="002E57D5"/>
    <w:rPr>
      <w:color w:val="800080" w:themeColor="followedHyperlink"/>
      <w:u w:val="single"/>
    </w:rPr>
  </w:style>
  <w:style w:type="paragraph" w:styleId="EndnoteText">
    <w:name w:val="endnote text"/>
    <w:basedOn w:val="Normal"/>
    <w:link w:val="EndnoteTextChar"/>
    <w:uiPriority w:val="99"/>
    <w:semiHidden/>
    <w:unhideWhenUsed/>
    <w:rsid w:val="00803789"/>
    <w:rPr>
      <w:sz w:val="20"/>
      <w:szCs w:val="20"/>
    </w:rPr>
  </w:style>
  <w:style w:type="character" w:customStyle="1" w:styleId="EndnoteTextChar">
    <w:name w:val="Endnote Text Char"/>
    <w:basedOn w:val="DefaultParagraphFont"/>
    <w:link w:val="EndnoteText"/>
    <w:uiPriority w:val="99"/>
    <w:semiHidden/>
    <w:rsid w:val="00803789"/>
    <w:rPr>
      <w:rFonts w:ascii="Times New Roman" w:eastAsia="Cambria" w:hAnsi="Times New Roman" w:cs="Times New Roman"/>
      <w:sz w:val="20"/>
      <w:szCs w:val="20"/>
      <w:lang w:val="en-GB"/>
    </w:rPr>
  </w:style>
  <w:style w:type="character" w:styleId="EndnoteReference">
    <w:name w:val="endnote reference"/>
    <w:basedOn w:val="DefaultParagraphFont"/>
    <w:uiPriority w:val="99"/>
    <w:semiHidden/>
    <w:unhideWhenUsed/>
    <w:rsid w:val="00803789"/>
    <w:rPr>
      <w:vertAlign w:val="superscript"/>
    </w:rPr>
  </w:style>
  <w:style w:type="character" w:customStyle="1" w:styleId="A2">
    <w:name w:val="A2"/>
    <w:uiPriority w:val="99"/>
    <w:rsid w:val="00803789"/>
    <w:rPr>
      <w:rFonts w:cs="HelveticaNeueLT Std Med"/>
      <w:color w:val="000000"/>
      <w:sz w:val="28"/>
      <w:szCs w:val="28"/>
    </w:rPr>
  </w:style>
  <w:style w:type="paragraph" w:styleId="Header">
    <w:name w:val="header"/>
    <w:basedOn w:val="Normal"/>
    <w:link w:val="HeaderChar"/>
    <w:uiPriority w:val="99"/>
    <w:unhideWhenUsed/>
    <w:rsid w:val="00803789"/>
    <w:pPr>
      <w:tabs>
        <w:tab w:val="center" w:pos="4819"/>
        <w:tab w:val="right" w:pos="9638"/>
      </w:tabs>
    </w:pPr>
  </w:style>
  <w:style w:type="character" w:customStyle="1" w:styleId="HeaderChar">
    <w:name w:val="Header Char"/>
    <w:basedOn w:val="DefaultParagraphFont"/>
    <w:link w:val="Header"/>
    <w:uiPriority w:val="99"/>
    <w:rsid w:val="00803789"/>
    <w:rPr>
      <w:rFonts w:ascii="Times New Roman" w:eastAsia="Cambria" w:hAnsi="Times New Roman" w:cs="Times New Roman"/>
      <w:lang w:val="en-GB"/>
    </w:rPr>
  </w:style>
  <w:style w:type="paragraph" w:styleId="Footer">
    <w:name w:val="footer"/>
    <w:basedOn w:val="Normal"/>
    <w:link w:val="FooterChar"/>
    <w:uiPriority w:val="99"/>
    <w:unhideWhenUsed/>
    <w:rsid w:val="00803789"/>
    <w:pPr>
      <w:tabs>
        <w:tab w:val="center" w:pos="4819"/>
        <w:tab w:val="right" w:pos="9638"/>
      </w:tabs>
    </w:pPr>
  </w:style>
  <w:style w:type="character" w:customStyle="1" w:styleId="FooterChar">
    <w:name w:val="Footer Char"/>
    <w:basedOn w:val="DefaultParagraphFont"/>
    <w:link w:val="Footer"/>
    <w:uiPriority w:val="99"/>
    <w:rsid w:val="00803789"/>
    <w:rPr>
      <w:rFonts w:ascii="Times New Roman" w:eastAsia="Cambria" w:hAnsi="Times New Roman" w:cs="Times New Roman"/>
      <w:lang w:val="en-GB"/>
    </w:rPr>
  </w:style>
  <w:style w:type="character" w:styleId="CommentReference">
    <w:name w:val="annotation reference"/>
    <w:basedOn w:val="DefaultParagraphFont"/>
    <w:uiPriority w:val="99"/>
    <w:semiHidden/>
    <w:unhideWhenUsed/>
    <w:rsid w:val="00DA25CB"/>
    <w:rPr>
      <w:sz w:val="16"/>
      <w:szCs w:val="16"/>
    </w:rPr>
  </w:style>
  <w:style w:type="paragraph" w:styleId="CommentSubject">
    <w:name w:val="annotation subject"/>
    <w:basedOn w:val="CommentText"/>
    <w:next w:val="CommentText"/>
    <w:link w:val="CommentSubjectChar"/>
    <w:uiPriority w:val="99"/>
    <w:semiHidden/>
    <w:unhideWhenUsed/>
    <w:rsid w:val="00DA25CB"/>
    <w:rPr>
      <w:b/>
      <w:bCs/>
    </w:rPr>
  </w:style>
  <w:style w:type="character" w:customStyle="1" w:styleId="CommentSubjectChar">
    <w:name w:val="Comment Subject Char"/>
    <w:basedOn w:val="CommentTextChar"/>
    <w:link w:val="CommentSubject"/>
    <w:uiPriority w:val="99"/>
    <w:semiHidden/>
    <w:rsid w:val="00DA25CB"/>
    <w:rPr>
      <w:rFonts w:ascii="Times New Roman" w:eastAsia="Cambria"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848353">
      <w:bodyDiv w:val="1"/>
      <w:marLeft w:val="0"/>
      <w:marRight w:val="0"/>
      <w:marTop w:val="0"/>
      <w:marBottom w:val="0"/>
      <w:divBdr>
        <w:top w:val="none" w:sz="0" w:space="0" w:color="auto"/>
        <w:left w:val="none" w:sz="0" w:space="0" w:color="auto"/>
        <w:bottom w:val="none" w:sz="0" w:space="0" w:color="auto"/>
        <w:right w:val="none" w:sz="0" w:space="0" w:color="auto"/>
      </w:divBdr>
    </w:div>
    <w:div w:id="732777433">
      <w:bodyDiv w:val="1"/>
      <w:marLeft w:val="0"/>
      <w:marRight w:val="0"/>
      <w:marTop w:val="0"/>
      <w:marBottom w:val="0"/>
      <w:divBdr>
        <w:top w:val="none" w:sz="0" w:space="0" w:color="auto"/>
        <w:left w:val="none" w:sz="0" w:space="0" w:color="auto"/>
        <w:bottom w:val="none" w:sz="0" w:space="0" w:color="auto"/>
        <w:right w:val="none" w:sz="0" w:space="0" w:color="auto"/>
      </w:divBdr>
    </w:div>
    <w:div w:id="864559907">
      <w:bodyDiv w:val="1"/>
      <w:marLeft w:val="0"/>
      <w:marRight w:val="0"/>
      <w:marTop w:val="0"/>
      <w:marBottom w:val="0"/>
      <w:divBdr>
        <w:top w:val="none" w:sz="0" w:space="0" w:color="auto"/>
        <w:left w:val="none" w:sz="0" w:space="0" w:color="auto"/>
        <w:bottom w:val="none" w:sz="0" w:space="0" w:color="auto"/>
        <w:right w:val="none" w:sz="0" w:space="0" w:color="auto"/>
      </w:divBdr>
    </w:div>
    <w:div w:id="926382422">
      <w:bodyDiv w:val="1"/>
      <w:marLeft w:val="0"/>
      <w:marRight w:val="0"/>
      <w:marTop w:val="0"/>
      <w:marBottom w:val="0"/>
      <w:divBdr>
        <w:top w:val="none" w:sz="0" w:space="0" w:color="auto"/>
        <w:left w:val="none" w:sz="0" w:space="0" w:color="auto"/>
        <w:bottom w:val="none" w:sz="0" w:space="0" w:color="auto"/>
        <w:right w:val="none" w:sz="0" w:space="0" w:color="auto"/>
      </w:divBdr>
    </w:div>
    <w:div w:id="1180923416">
      <w:bodyDiv w:val="1"/>
      <w:marLeft w:val="0"/>
      <w:marRight w:val="0"/>
      <w:marTop w:val="0"/>
      <w:marBottom w:val="0"/>
      <w:divBdr>
        <w:top w:val="none" w:sz="0" w:space="0" w:color="auto"/>
        <w:left w:val="none" w:sz="0" w:space="0" w:color="auto"/>
        <w:bottom w:val="none" w:sz="0" w:space="0" w:color="auto"/>
        <w:right w:val="none" w:sz="0" w:space="0" w:color="auto"/>
      </w:divBdr>
    </w:div>
    <w:div w:id="1805075011">
      <w:bodyDiv w:val="1"/>
      <w:marLeft w:val="0"/>
      <w:marRight w:val="0"/>
      <w:marTop w:val="0"/>
      <w:marBottom w:val="0"/>
      <w:divBdr>
        <w:top w:val="none" w:sz="0" w:space="0" w:color="auto"/>
        <w:left w:val="none" w:sz="0" w:space="0" w:color="auto"/>
        <w:bottom w:val="none" w:sz="0" w:space="0" w:color="auto"/>
        <w:right w:val="none" w:sz="0" w:space="0" w:color="auto"/>
      </w:divBdr>
    </w:div>
    <w:div w:id="1912696721">
      <w:bodyDiv w:val="1"/>
      <w:marLeft w:val="0"/>
      <w:marRight w:val="0"/>
      <w:marTop w:val="0"/>
      <w:marBottom w:val="0"/>
      <w:divBdr>
        <w:top w:val="none" w:sz="0" w:space="0" w:color="auto"/>
        <w:left w:val="none" w:sz="0" w:space="0" w:color="auto"/>
        <w:bottom w:val="none" w:sz="0" w:space="0" w:color="auto"/>
        <w:right w:val="none" w:sz="0" w:space="0" w:color="auto"/>
      </w:divBdr>
    </w:div>
    <w:div w:id="1943224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un.org/womenwatch/daw/beijing/platform/educa.htm" TargetMode="External"/><Relationship Id="rId2" Type="http://schemas.openxmlformats.org/officeDocument/2006/relationships/hyperlink" Target="http://www.oecd.org/dac/gender-development/Tracking-the-money-for-womens-economic-empowerment.pdf" TargetMode="External"/><Relationship Id="rId1" Type="http://schemas.openxmlformats.org/officeDocument/2006/relationships/hyperlink" Target="https://sustainabledevelopment.un.org/content/documents/21252030%20Agenda%20for%20Sustainable%20Development%20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E9DB1-2363-437C-A4E0-0C4AB89B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11405</Words>
  <Characters>6502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Diana Mickevičienė</cp:lastModifiedBy>
  <cp:revision>8</cp:revision>
  <cp:lastPrinted>2016-11-15T14:18:00Z</cp:lastPrinted>
  <dcterms:created xsi:type="dcterms:W3CDTF">2016-12-09T09:31:00Z</dcterms:created>
  <dcterms:modified xsi:type="dcterms:W3CDTF">2017-05-23T09:17:00Z</dcterms:modified>
</cp:coreProperties>
</file>