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F912F" w14:textId="0073FD97" w:rsidR="00A705FC" w:rsidRPr="006D5444" w:rsidRDefault="00A705FC" w:rsidP="00A705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Joint statement of the Ministers of Foreign Affairs of Lublin Triangle</w:t>
      </w:r>
    </w:p>
    <w:p w14:paraId="2C9174E4" w14:textId="0CFA5FB9" w:rsidR="006D5444" w:rsidRPr="00AB1354" w:rsidRDefault="00D2414E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On </w:t>
      </w:r>
      <w:r w:rsidR="00697C1D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16th of July, 2025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the </w:t>
      </w:r>
      <w:r w:rsidR="00C135F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Ministers of Foreign Affairs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of the member states of the Lublin Triangle - Ukraine, the Republic of Lithuania and the Republic of Poland –</w:t>
      </w:r>
      <w:r w:rsid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4B6513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met</w:t>
      </w:r>
      <w:r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</w:t>
      </w:r>
      <w:r w:rsidR="00C135FE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Lublin</w:t>
      </w:r>
      <w:r w:rsidR="002B7861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4B6513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to mark the 5</w:t>
      </w:r>
      <w:r w:rsidR="004B6513" w:rsidRPr="00AB13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th</w:t>
      </w:r>
      <w:r w:rsidR="004B6513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anniversary of the Lublin Triangle format</w:t>
      </w:r>
      <w:r w:rsidR="00003908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to discuss cooperation in the future</w:t>
      </w:r>
      <w:r w:rsidR="00C135FE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</w:p>
    <w:p w14:paraId="5FE89C7F" w14:textId="77777777" w:rsidR="006D5444" w:rsidRPr="006D5444" w:rsidRDefault="006D5B20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We</w:t>
      </w:r>
      <w:r w:rsidR="00C135F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unanimously:</w:t>
      </w:r>
    </w:p>
    <w:p w14:paraId="7E6BF9E7" w14:textId="62CDF4E6" w:rsidR="00D2414E" w:rsidRPr="00AB1354" w:rsidRDefault="005755A3" w:rsidP="002F400D">
      <w:pPr>
        <w:spacing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en-US" w:eastAsia="pl-PL"/>
        </w:rPr>
      </w:pPr>
      <w:r w:rsidRPr="00AB13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emphasized</w:t>
      </w:r>
      <w:r w:rsidR="00D2414E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significant role of </w:t>
      </w:r>
      <w:r w:rsidR="002B7861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comprehensive cooperation within </w:t>
      </w:r>
      <w:r w:rsidR="00D2414E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Lublin Triangle</w:t>
      </w:r>
      <w:r w:rsidR="00C135FE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B7861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for the </w:t>
      </w:r>
      <w:r w:rsidR="00C95A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ensuring of the regional security</w:t>
      </w:r>
      <w:r w:rsidR="00D2414E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</w:p>
    <w:p w14:paraId="33BCC451" w14:textId="4DE6B15F" w:rsidR="0071258E" w:rsidRDefault="0071258E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bookmarkStart w:id="0" w:name="_Hlk200962091"/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confirmed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importance of </w:t>
      </w:r>
      <w:r w:rsidR="000536F5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continued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trilateral cooperation in military and </w:t>
      </w:r>
      <w:r w:rsidR="005755A3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defense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6B5195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area</w:t>
      </w:r>
      <w:r w:rsidR="00D305B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</w:t>
      </w:r>
      <w:r w:rsidR="006B5195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exampled by </w:t>
      </w:r>
      <w:r w:rsidR="00D305B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Lithuanian-Polish-Ukrainian </w:t>
      </w:r>
      <w:r w:rsidR="00D305B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</w:t>
      </w:r>
      <w:r w:rsidR="000B28A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rigade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r w:rsidR="00D305B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LITPOLUKRBRIG</w:t>
      </w: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)</w:t>
      </w:r>
      <w:r w:rsidR="00850997"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="00850997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that is marking its 10</w:t>
      </w:r>
      <w:r w:rsidR="00850997" w:rsidRPr="00AB135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th</w:t>
      </w:r>
      <w:r w:rsidR="00850997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anniversary this year</w:t>
      </w:r>
      <w:r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</w:p>
    <w:p w14:paraId="262F7124" w14:textId="6AA098FD" w:rsidR="00C95A2C" w:rsidRPr="00882C52" w:rsidRDefault="00882C52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50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reaffirmed</w:t>
      </w:r>
      <w:r w:rsidRPr="00EC503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our commitment to further implementation of the Agreement on Security Cooperation between Ukraine and the Republic of Poland, signed on 8 July 2024 in Warsaw, and of the Agreement on Security Cooperation between Ukraine and the Republic of Lithuania, signed on 27 June 2024 in Brussels;</w:t>
      </w:r>
    </w:p>
    <w:p w14:paraId="7EFBE7DA" w14:textId="77777777" w:rsidR="00C95A2C" w:rsidRDefault="0071258E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supported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need for further action in </w:t>
      </w:r>
      <w:r w:rsidR="002E7A1B" w:rsidRPr="006D54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countering hybrid threats, particularly with regard to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cyber security</w:t>
      </w:r>
      <w:r w:rsidR="006D5B20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="00851C88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including</w:t>
      </w:r>
      <w:r w:rsidR="006D5B20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Euro-Atlantic framework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 energy security and Russia's use of energy as an instrument of geopolitical pressure and blackmail;</w:t>
      </w:r>
      <w:r w:rsidR="002B7861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B7861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addressing the issue of Russia’s shadow fleet;</w:t>
      </w:r>
    </w:p>
    <w:p w14:paraId="2F646A28" w14:textId="33F2A799" w:rsidR="0071258E" w:rsidRPr="006D5444" w:rsidRDefault="00C95A2C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95A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noted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importance of </w:t>
      </w:r>
      <w:r w:rsidR="0071258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coordination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with</w:t>
      </w:r>
      <w:r w:rsidR="0071258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 other regional formats and international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organizations</w:t>
      </w:r>
      <w:r w:rsidR="002E7A1B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on resilience building efforts</w:t>
      </w:r>
      <w:r w:rsidR="0071258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</w:p>
    <w:p w14:paraId="4EB8B736" w14:textId="77777777" w:rsidR="006D5444" w:rsidRPr="00AB1354" w:rsidRDefault="00627BA9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C50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highlighted</w:t>
      </w:r>
      <w:r w:rsidRPr="00EC503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cooperation on fighting FIMI, disinformation and historical revisionism; attribution of the perpetrator of malign influence against information environment in our countries; further coordination in like-minded formats and international organizations </w:t>
      </w:r>
      <w:r w:rsidR="006D5444" w:rsidRPr="00EC503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 this regard</w:t>
      </w:r>
      <w:r w:rsidRPr="00EC503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</w:p>
    <w:p w14:paraId="6A8F6574" w14:textId="125EAA70" w:rsidR="00E35DF2" w:rsidRPr="00AB1354" w:rsidRDefault="0071258E" w:rsidP="00882C5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re</w:t>
      </w:r>
      <w:r w:rsidR="00D92BE0"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affirmed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6D5B20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our </w:t>
      </w:r>
      <w:r w:rsidR="00630A34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commitment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to continue</w:t>
      </w:r>
      <w:r w:rsidR="00630A34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630A34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political and diplomatic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cooperation </w:t>
      </w:r>
      <w:r w:rsidR="006D5B20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aimed at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restoring the</w:t>
      </w:r>
      <w:r w:rsid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882C52" w:rsidRP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comprehensive, just and lasting peace for Ukraine</w:t>
      </w:r>
      <w:r w:rsidR="00D50F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,</w:t>
      </w:r>
      <w:r w:rsidR="009608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882C52" w:rsidRP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indispensable part of </w:t>
      </w:r>
      <w:r w:rsidR="00882C52" w:rsidRPr="00D50F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which </w:t>
      </w:r>
      <w:r w:rsidR="00882C52" w:rsidRP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is the restoration of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territorial integrity of Ukraine within its internationally </w:t>
      </w:r>
      <w:r w:rsidR="005755A3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recognized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borders</w:t>
      </w:r>
      <w:r w:rsidR="00964883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extending to its territorial waters, </w:t>
      </w:r>
      <w:r w:rsidR="00964883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particularly through engagement</w:t>
      </w:r>
      <w:r w:rsidR="006D5B20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964883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r w:rsidR="006D5B20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 international </w:t>
      </w:r>
      <w:r w:rsid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fora;</w:t>
      </w:r>
    </w:p>
    <w:p w14:paraId="4F03A10E" w14:textId="29ED9344" w:rsidR="00B351BC" w:rsidRPr="00D50F93" w:rsidRDefault="006D5B20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urged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Russia to </w:t>
      </w:r>
      <w:r w:rsidR="00CA2CF2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agree to</w:t>
      </w:r>
      <w:r w:rsidR="00CA2CF2"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="00E35DF2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 full</w:t>
      </w:r>
      <w:r w:rsidR="00D50F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E35DF2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and </w:t>
      </w:r>
      <w:r w:rsidR="00CA2CF2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immediate cease-fire and give proof of </w:t>
      </w:r>
      <w:r w:rsidR="009F53E4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 </w:t>
      </w:r>
      <w:r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genuine willingness to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engage in meaningful</w:t>
      </w: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="0071258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peace </w:t>
      </w:r>
      <w:r w:rsid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process</w:t>
      </w:r>
      <w:r w:rsidR="00957035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leading to the end of the illegal, brutal and </w:t>
      </w:r>
      <w:r w:rsidR="002C4B2C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unprovoked</w:t>
      </w:r>
      <w:r w:rsidR="00957035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Russia</w:t>
      </w:r>
      <w:r w:rsid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’s</w:t>
      </w:r>
      <w:r w:rsidR="00957035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war of aggression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="0071258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AC662B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taking into account that </w:t>
      </w:r>
      <w:r w:rsidR="0071258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Ukraine </w:t>
      </w:r>
      <w:r w:rsidR="00AC662B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has </w:t>
      </w:r>
      <w:r w:rsidR="0071258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demonstrate</w:t>
      </w:r>
      <w:r w:rsidR="00AC662B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</w:t>
      </w:r>
      <w:r w:rsidR="0071258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readiness to </w:t>
      </w:r>
      <w:r w:rsidR="00AC662B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begin such talks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without delay</w:t>
      </w:r>
      <w:r w:rsidR="009608FC" w:rsidRPr="00D50F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. </w:t>
      </w:r>
      <w:r w:rsidR="009608FC" w:rsidRPr="00D50F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 this regard, highlighted the need for intensifying pressure on Russia through the immediate imposition of robust sanctions and for strengthening Ukraine’s negotiating positions through </w:t>
      </w:r>
      <w:r w:rsidR="008D0BA0" w:rsidRPr="00D50F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adequate </w:t>
      </w:r>
      <w:r w:rsidR="009608FC" w:rsidRPr="00D50F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military assistance and </w:t>
      </w:r>
      <w:r w:rsidR="003F7648" w:rsidRPr="00D50F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joint efforts on </w:t>
      </w:r>
      <w:r w:rsidR="009608FC" w:rsidRPr="00D50F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reliable, long-term security guarantees</w:t>
      </w:r>
      <w:r w:rsidR="004E7A7C" w:rsidRPr="00D50F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</w:p>
    <w:p w14:paraId="104AEB28" w14:textId="1CF57F79" w:rsidR="006D5444" w:rsidRPr="006D5444" w:rsidRDefault="00D2414E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condemned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E7934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systemic war crimes</w:t>
      </w:r>
      <w:r w:rsid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6B2200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crimes against humanity </w:t>
      </w:r>
      <w:r w:rsidR="003B3382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and other violations of international humanitarian law and human rights</w:t>
      </w:r>
      <w:r w:rsidR="00B351BC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="003B3382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committed by Russia's forces in Ukraine</w:t>
      </w:r>
      <w:r w:rsidR="007975B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for</w:t>
      </w:r>
      <w:r w:rsidR="001D1B11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7975B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more than </w:t>
      </w:r>
      <w:r w:rsidR="00882C52" w:rsidRP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</w:t>
      </w:r>
      <w:r w:rsid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0</w:t>
      </w:r>
      <w:r w:rsidR="00B351BC" w:rsidRP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7975B9" w:rsidRP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years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including </w:t>
      </w:r>
      <w:r w:rsid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but not only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deliberate</w:t>
      </w:r>
      <w:r w:rsidR="00B351BC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indiscriminate, and disproportionate attacks against the civilian population</w:t>
      </w:r>
      <w:r w:rsidR="00B351BC"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,</w:t>
      </w:r>
      <w:r w:rsidR="00B351BC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882C52" w:rsidRP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as well as the civilian energy and nuclear energy infrastructure and cultural heritage sites, violation of the Geneva Conventions in the context of treatment</w:t>
      </w:r>
      <w:r w:rsid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of</w:t>
      </w:r>
      <w:r w:rsidR="00882C52" w:rsidRP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prisoners, subjecting them to torture, and carrying out extrajudicial executions;</w:t>
      </w:r>
    </w:p>
    <w:p w14:paraId="61B5A08C" w14:textId="54CCAECC" w:rsidR="00D2414E" w:rsidRPr="006D5444" w:rsidRDefault="00D2414E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condemned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</w:t>
      </w:r>
      <w:r w:rsidR="000542A6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illegal</w:t>
      </w:r>
      <w:r w:rsidR="00B351BC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deportation </w:t>
      </w:r>
      <w:r w:rsidR="000542A6" w:rsidRPr="00AB13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and forced transfer</w:t>
      </w:r>
      <w:r w:rsidR="000542A6"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by Russia</w:t>
      </w:r>
      <w:r w:rsidR="005755A3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of thousands of Ukrainian</w:t>
      </w:r>
      <w:r w:rsidR="006D5B20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including children</w:t>
      </w:r>
      <w:r w:rsidR="00F13BD5"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from</w:t>
      </w:r>
      <w:r w:rsidR="00882C5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within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temporarily occupied territories of Ukraine</w:t>
      </w:r>
      <w:r w:rsidR="004C4F23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="00945F7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945F70" w:rsidRPr="00945F7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and Russia’s </w:t>
      </w:r>
      <w:r w:rsidR="00945F70" w:rsidRPr="00945F7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 xml:space="preserve">continued violation of </w:t>
      </w:r>
      <w:r w:rsidR="00945F7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</w:t>
      </w:r>
      <w:r w:rsidR="00945F70" w:rsidRPr="00945F7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human rights of the Ukrainian citizens at the temporarily occupied territory of Ukraine</w:t>
      </w:r>
      <w:r w:rsidR="007975B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</w:p>
    <w:p w14:paraId="4D9A39FF" w14:textId="06412D2E" w:rsidR="000542A6" w:rsidRPr="00131536" w:rsidRDefault="00945F70" w:rsidP="002F400D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pl-PL"/>
        </w:rPr>
        <w:t xml:space="preserve">underlined </w:t>
      </w:r>
      <w:r>
        <w:rPr>
          <w:rFonts w:ascii="Times New Roman" w:eastAsia="Times New Roman" w:hAnsi="Times New Roman" w:cs="Times New Roman"/>
          <w:sz w:val="24"/>
          <w:szCs w:val="24"/>
          <w:lang w:val="en" w:eastAsia="pl-PL"/>
        </w:rPr>
        <w:t>the need for Russia to release all detained Ukrainian citizens: prisoners of war, internees, civilians, forcibly transferred and deported persons, including children</w:t>
      </w:r>
      <w:r w:rsidR="002320F1" w:rsidRPr="00945F70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;</w:t>
      </w:r>
    </w:p>
    <w:p w14:paraId="2906DD4E" w14:textId="1BD1B611" w:rsidR="00317518" w:rsidRPr="00131536" w:rsidRDefault="00317518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confirmed </w:t>
      </w:r>
      <w:r w:rsidR="00E35DF2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steadfast </w:t>
      </w:r>
      <w:r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support for Ukraine on </w:t>
      </w:r>
      <w:r w:rsidR="006D5B20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its </w:t>
      </w:r>
      <w:r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accession path to the European Union</w:t>
      </w:r>
      <w:r w:rsidR="00E35DF2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acknowledged the reforms made in this regard,</w:t>
      </w:r>
      <w:r w:rsidR="003000A2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viewing</w:t>
      </w:r>
      <w:r w:rsidR="006D5B20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E35DF2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 merit-based </w:t>
      </w:r>
      <w:r w:rsidR="006D5B20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enlargement </w:t>
      </w:r>
      <w:r w:rsidR="003000A2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as</w:t>
      </w:r>
      <w:r w:rsidR="00116D33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 geo-strategic investment in peace, security, stability and prosperity</w:t>
      </w:r>
      <w:r w:rsidR="003000A2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7329A2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 Europe</w:t>
      </w:r>
      <w:r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as well as</w:t>
      </w:r>
      <w:r w:rsidR="003000A2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AA044B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continued support to Ukraine on its</w:t>
      </w:r>
      <w:r w:rsidR="00F25D9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AA044B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path to NATO membership</w:t>
      </w:r>
      <w:r w:rsidR="00E35DF2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essential for the security architecture of </w:t>
      </w:r>
      <w:r w:rsidR="00850997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our continent</w:t>
      </w:r>
      <w:r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</w:p>
    <w:p w14:paraId="2CC2E88A" w14:textId="282C600C" w:rsidR="00D2414E" w:rsidRPr="006D5444" w:rsidRDefault="005755A3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emphasized</w:t>
      </w:r>
      <w:r w:rsidR="00D2414E"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 </w:t>
      </w:r>
      <w:r w:rsidR="00D2414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importance </w:t>
      </w:r>
      <w:r w:rsidR="00266212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of</w:t>
      </w:r>
      <w:r w:rsidR="009D45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66212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maintaining the </w:t>
      </w:r>
      <w:r w:rsidR="009B579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political, </w:t>
      </w:r>
      <w:r w:rsidR="00D2414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military</w:t>
      </w:r>
      <w:r w:rsidR="009B579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="00D2414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financial</w:t>
      </w:r>
      <w:r w:rsidR="009D45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9B579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and </w:t>
      </w:r>
      <w:r w:rsidR="00D2414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humanitarian assistance to Ukraine;</w:t>
      </w:r>
      <w:r w:rsidR="00D2414E"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 </w:t>
      </w:r>
    </w:p>
    <w:p w14:paraId="33FA7BDF" w14:textId="099D26E5" w:rsidR="00D2414E" w:rsidRPr="006D5444" w:rsidRDefault="00D2414E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confirmed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9B579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willingness to participate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 the restoration and reconstruction of </w:t>
      </w:r>
      <w:r w:rsidR="009B579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Ukraine</w:t>
      </w:r>
      <w:r w:rsidR="0038506F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particularly</w:t>
      </w:r>
      <w:r w:rsidR="009B579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38506F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through</w:t>
      </w:r>
      <w:r w:rsidR="009B579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joint initiatives within</w:t>
      </w:r>
      <w:r w:rsidR="0038506F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</w:t>
      </w:r>
      <w:r w:rsidR="009B579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framework of Ukraine Plan (EU), G7+ and </w:t>
      </w:r>
      <w:r w:rsidR="007A28EF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</w:t>
      </w:r>
      <w:r w:rsidR="009B5799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UN, </w:t>
      </w:r>
      <w:r w:rsidR="007A28EF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 response to</w:t>
      </w:r>
      <w:r w:rsidR="009D45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Russia's </w:t>
      </w:r>
      <w:r w:rsidR="00945F7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war of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aggression</w:t>
      </w:r>
      <w:r w:rsidR="003118E8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  <w:r w:rsidR="00266212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7F0A705B" w14:textId="3367091F" w:rsidR="006D5444" w:rsidRPr="00131536" w:rsidRDefault="00131536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B77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u</w:t>
      </w:r>
      <w:r w:rsidR="00F13BD5" w:rsidRPr="009B77E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rged</w:t>
      </w:r>
      <w:r w:rsidR="00D2414E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</w:t>
      </w:r>
      <w:r w:rsidR="002412D8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need to </w:t>
      </w:r>
      <w:r w:rsidR="00D2414E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further </w:t>
      </w:r>
      <w:r w:rsidR="00471CCE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maximize sanctions pressure</w:t>
      </w:r>
      <w:r w:rsidR="00F13BD5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07E5A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against </w:t>
      </w:r>
      <w:r w:rsidR="00D2414E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Russia </w:t>
      </w:r>
      <w:r w:rsidR="009B5799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and </w:t>
      </w:r>
      <w:r w:rsidR="006B5195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Belarus, and </w:t>
      </w:r>
      <w:r w:rsidR="009B5799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other international actors directly or indirectly involved in assisting and enabling Russian </w:t>
      </w:r>
      <w:r w:rsidR="00471CCE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war of</w:t>
      </w:r>
      <w:r w:rsidR="009B5799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aggression</w:t>
      </w:r>
      <w:r w:rsidR="00945F70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against Ukraine</w:t>
      </w:r>
      <w:r w:rsidR="00471CCE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in particular</w:t>
      </w:r>
      <w:r w:rsidR="000B4101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through further</w:t>
      </w:r>
      <w:r w:rsidR="00471CCE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targeting</w:t>
      </w:r>
      <w:r w:rsidR="000B4101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of</w:t>
      </w:r>
      <w:r w:rsidR="00471CCE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Russian </w:t>
      </w:r>
      <w:r w:rsidR="000B4101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energy and financial sectors, including Russia</w:t>
      </w:r>
      <w:r w:rsidR="00DB5D58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’s</w:t>
      </w:r>
      <w:r w:rsidR="000B4101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‘shadow fleet’</w:t>
      </w:r>
      <w:r w:rsidR="00DB5D58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strengthening the anti-circumvention measures</w:t>
      </w:r>
      <w:r w:rsidR="004E7A7C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until a comprehensive, just and lasting peace based on full compliance with the principles of international law, including the UN Charter, is reached and until Ukraine’s territorial integrity</w:t>
      </w:r>
      <w:r w:rsidR="004E7A7C" w:rsidRPr="009B77EF">
        <w:rPr>
          <w:lang w:val="en-US"/>
        </w:rPr>
        <w:t xml:space="preserve"> is</w:t>
      </w:r>
      <w:r w:rsidR="004E7A7C" w:rsidRPr="009B77E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fully restored;</w:t>
      </w:r>
    </w:p>
    <w:p w14:paraId="6A85AEF9" w14:textId="77777777" w:rsidR="004B5B0E" w:rsidRPr="00131536" w:rsidRDefault="004B5B0E" w:rsidP="004B5B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called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the use of Russian immobilized assets to support Ukraine's reconstruction and compensate for the tremendous damages suffered by the Ukrainian people;</w:t>
      </w:r>
    </w:p>
    <w:p w14:paraId="6236674E" w14:textId="1F06D65A" w:rsidR="00116D33" w:rsidRPr="006D5444" w:rsidRDefault="00266212" w:rsidP="002F400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expressed </w:t>
      </w:r>
      <w:r w:rsidR="00116D33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our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expectation that </w:t>
      </w:r>
      <w:r w:rsidR="00D2414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all crimes</w:t>
      </w:r>
      <w:r w:rsidR="009366B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committed</w:t>
      </w:r>
      <w:r w:rsidR="00D2414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116D33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against</w:t>
      </w:r>
      <w:r w:rsidR="00D2414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Ukraine</w:t>
      </w:r>
      <w:r w:rsidR="00116D33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its people</w:t>
      </w:r>
      <w:r w:rsidR="00D2414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including the crime of aggression</w:t>
      </w:r>
      <w:r w:rsidR="00962416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will be </w:t>
      </w:r>
      <w:r w:rsidR="0061649F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prosecuted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by the </w:t>
      </w:r>
      <w:r w:rsidR="0061649F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appropriate judicial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institutions; </w:t>
      </w:r>
    </w:p>
    <w:p w14:paraId="34ECABE2" w14:textId="2A27212B" w:rsidR="00D2414E" w:rsidRPr="006D5444" w:rsidRDefault="006B2200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welcomed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72860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establishment of the Special Tribunal for </w:t>
      </w:r>
      <w:r w:rsidR="003560C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</w:t>
      </w:r>
      <w:r w:rsidR="00272860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Crime of Aggression against Ukraine;</w:t>
      </w:r>
    </w:p>
    <w:p w14:paraId="17389174" w14:textId="77777777" w:rsidR="006D5444" w:rsidRPr="00131536" w:rsidRDefault="006D5B20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confirmed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</w:t>
      </w:r>
      <w:r w:rsidR="002A28B5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value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of cooperation within the </w:t>
      </w:r>
      <w:r w:rsidR="00F13BD5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International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Crimea Platform </w:t>
      </w:r>
      <w:r w:rsidR="00624D44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at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624D44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various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levels of representation, </w:t>
      </w:r>
      <w:r w:rsidR="00624D44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ensuring the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involv</w:t>
      </w:r>
      <w:r w:rsidR="00624D44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ement of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all stakeholders</w:t>
      </w:r>
      <w:r w:rsidR="00F13BD5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and agreed to step up cooperation among the Lublin Triangle in various international organizations</w:t>
      </w:r>
      <w:r w:rsidR="00376832"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this regard</w:t>
      </w:r>
      <w:r w:rsidRPr="0013153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</w:p>
    <w:p w14:paraId="6831BFD7" w14:textId="137173CC" w:rsidR="00363CEC" w:rsidRDefault="00363CEC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D05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emphasized </w:t>
      </w:r>
      <w:r w:rsidRPr="00BD05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importance of strengthening cultural and humanitarian cooperation in spheres of common historical heritage and historical memory;</w:t>
      </w:r>
    </w:p>
    <w:p w14:paraId="0274197A" w14:textId="11866B8A" w:rsidR="004C4407" w:rsidRPr="00C13217" w:rsidRDefault="004C4407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C440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declared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willingness</w:t>
      </w:r>
      <w:r w:rsidRPr="004C440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encourage Presidents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of Ukraine, the Republic of Lithuania and the Republic of Poland </w:t>
      </w:r>
      <w:r w:rsidRPr="004C440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hold</w:t>
      </w:r>
      <w:r w:rsidRPr="004C440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future </w:t>
      </w:r>
      <w:r w:rsidRPr="004C440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Lublin Triangle Meeting in K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yi</w:t>
      </w:r>
      <w:bookmarkStart w:id="1" w:name="_GoBack"/>
      <w:bookmarkEnd w:id="1"/>
      <w:r w:rsidRPr="004C440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</w:p>
    <w:p w14:paraId="68A75D05" w14:textId="2113D3F8" w:rsidR="00D2414E" w:rsidRPr="006D5444" w:rsidRDefault="002F5094" w:rsidP="002F40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D54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acknowledged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D2414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effectiveness of multi-level cooperation within the Lublin Triangle, 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and affirmed </w:t>
      </w:r>
      <w:r w:rsidR="00D2414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readiness for its further deepening in all </w:t>
      </w:r>
      <w:r w:rsidR="00214DAC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aspects jointly </w:t>
      </w:r>
      <w:r w:rsidR="00D2414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relevant for Ukraine, the Republic of Lithuania</w:t>
      </w:r>
      <w:r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  <w:r w:rsidR="00D2414E" w:rsidRPr="006D544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the Republic of Poland</w:t>
      </w:r>
      <w:r w:rsidR="00BD05E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bookmarkEnd w:id="0"/>
    </w:p>
    <w:sectPr w:rsidR="00D2414E" w:rsidRPr="006D5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6C3BE" w14:textId="77777777" w:rsidR="00A113EB" w:rsidRDefault="00A113EB" w:rsidP="007975B9">
      <w:pPr>
        <w:spacing w:after="0" w:line="240" w:lineRule="auto"/>
      </w:pPr>
      <w:r>
        <w:separator/>
      </w:r>
    </w:p>
  </w:endnote>
  <w:endnote w:type="continuationSeparator" w:id="0">
    <w:p w14:paraId="6EDFE4AE" w14:textId="77777777" w:rsidR="00A113EB" w:rsidRDefault="00A113EB" w:rsidP="0079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FE795" w14:textId="77777777" w:rsidR="00A113EB" w:rsidRDefault="00A113EB" w:rsidP="007975B9">
      <w:pPr>
        <w:spacing w:after="0" w:line="240" w:lineRule="auto"/>
      </w:pPr>
      <w:r>
        <w:separator/>
      </w:r>
    </w:p>
  </w:footnote>
  <w:footnote w:type="continuationSeparator" w:id="0">
    <w:p w14:paraId="37566B2D" w14:textId="77777777" w:rsidR="00A113EB" w:rsidRDefault="00A113EB" w:rsidP="00797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FB"/>
    <w:rsid w:val="0000387D"/>
    <w:rsid w:val="00003908"/>
    <w:rsid w:val="00017F1F"/>
    <w:rsid w:val="000536F5"/>
    <w:rsid w:val="000542A6"/>
    <w:rsid w:val="00054ACC"/>
    <w:rsid w:val="00080938"/>
    <w:rsid w:val="00086C38"/>
    <w:rsid w:val="000B22CC"/>
    <w:rsid w:val="000B28AE"/>
    <w:rsid w:val="000B4101"/>
    <w:rsid w:val="000B585E"/>
    <w:rsid w:val="000C4D4A"/>
    <w:rsid w:val="00110EE8"/>
    <w:rsid w:val="00116D33"/>
    <w:rsid w:val="00123EBE"/>
    <w:rsid w:val="00131536"/>
    <w:rsid w:val="00175AF7"/>
    <w:rsid w:val="00196CBC"/>
    <w:rsid w:val="001A3571"/>
    <w:rsid w:val="001C24FB"/>
    <w:rsid w:val="001D1B11"/>
    <w:rsid w:val="001F55B2"/>
    <w:rsid w:val="00204768"/>
    <w:rsid w:val="00207E5A"/>
    <w:rsid w:val="00214DAC"/>
    <w:rsid w:val="002320F1"/>
    <w:rsid w:val="002412D8"/>
    <w:rsid w:val="00247A22"/>
    <w:rsid w:val="00247D25"/>
    <w:rsid w:val="00266212"/>
    <w:rsid w:val="00270BD3"/>
    <w:rsid w:val="00272860"/>
    <w:rsid w:val="00284FD2"/>
    <w:rsid w:val="00287EF9"/>
    <w:rsid w:val="00292BC7"/>
    <w:rsid w:val="002A28B5"/>
    <w:rsid w:val="002B4A1C"/>
    <w:rsid w:val="002B7861"/>
    <w:rsid w:val="002C0626"/>
    <w:rsid w:val="002C4B2C"/>
    <w:rsid w:val="002E02DE"/>
    <w:rsid w:val="002E7934"/>
    <w:rsid w:val="002E7A1B"/>
    <w:rsid w:val="002F400D"/>
    <w:rsid w:val="002F5094"/>
    <w:rsid w:val="003000A2"/>
    <w:rsid w:val="003118E8"/>
    <w:rsid w:val="003149E6"/>
    <w:rsid w:val="00315E37"/>
    <w:rsid w:val="00317518"/>
    <w:rsid w:val="0033479C"/>
    <w:rsid w:val="00347249"/>
    <w:rsid w:val="003560CE"/>
    <w:rsid w:val="00363CEC"/>
    <w:rsid w:val="00376832"/>
    <w:rsid w:val="0038506F"/>
    <w:rsid w:val="003A6F16"/>
    <w:rsid w:val="003B21C8"/>
    <w:rsid w:val="003B3382"/>
    <w:rsid w:val="003C2125"/>
    <w:rsid w:val="003D3CF2"/>
    <w:rsid w:val="003F7648"/>
    <w:rsid w:val="004060A6"/>
    <w:rsid w:val="0041035F"/>
    <w:rsid w:val="00410A85"/>
    <w:rsid w:val="00471CCE"/>
    <w:rsid w:val="00472356"/>
    <w:rsid w:val="00497649"/>
    <w:rsid w:val="004A6FC0"/>
    <w:rsid w:val="004B5B0E"/>
    <w:rsid w:val="004B6513"/>
    <w:rsid w:val="004C4407"/>
    <w:rsid w:val="004C4F23"/>
    <w:rsid w:val="004D44EF"/>
    <w:rsid w:val="004E7A7C"/>
    <w:rsid w:val="0050150B"/>
    <w:rsid w:val="00504BD8"/>
    <w:rsid w:val="005134A2"/>
    <w:rsid w:val="00522143"/>
    <w:rsid w:val="00530FBA"/>
    <w:rsid w:val="00541DBD"/>
    <w:rsid w:val="005755A3"/>
    <w:rsid w:val="005A171C"/>
    <w:rsid w:val="005A4CC7"/>
    <w:rsid w:val="005F6871"/>
    <w:rsid w:val="0061649F"/>
    <w:rsid w:val="00624469"/>
    <w:rsid w:val="00624573"/>
    <w:rsid w:val="00624D44"/>
    <w:rsid w:val="00627BA9"/>
    <w:rsid w:val="00630A34"/>
    <w:rsid w:val="00697C1D"/>
    <w:rsid w:val="006B2200"/>
    <w:rsid w:val="006B5195"/>
    <w:rsid w:val="006C4DC3"/>
    <w:rsid w:val="006D4881"/>
    <w:rsid w:val="006D5444"/>
    <w:rsid w:val="006D5B20"/>
    <w:rsid w:val="006E1768"/>
    <w:rsid w:val="006E58AB"/>
    <w:rsid w:val="006F17DB"/>
    <w:rsid w:val="0071258E"/>
    <w:rsid w:val="007329A2"/>
    <w:rsid w:val="00753933"/>
    <w:rsid w:val="00775035"/>
    <w:rsid w:val="00776C2D"/>
    <w:rsid w:val="007975B9"/>
    <w:rsid w:val="007A28EF"/>
    <w:rsid w:val="007B0F25"/>
    <w:rsid w:val="007D2242"/>
    <w:rsid w:val="007E4B95"/>
    <w:rsid w:val="007F44E7"/>
    <w:rsid w:val="008102DB"/>
    <w:rsid w:val="00836772"/>
    <w:rsid w:val="00850997"/>
    <w:rsid w:val="00851C88"/>
    <w:rsid w:val="00882C52"/>
    <w:rsid w:val="008933E9"/>
    <w:rsid w:val="008951C8"/>
    <w:rsid w:val="008C4491"/>
    <w:rsid w:val="008D0BA0"/>
    <w:rsid w:val="008E0EFD"/>
    <w:rsid w:val="00900A2A"/>
    <w:rsid w:val="009366BE"/>
    <w:rsid w:val="00945F70"/>
    <w:rsid w:val="00947093"/>
    <w:rsid w:val="00957035"/>
    <w:rsid w:val="009608FC"/>
    <w:rsid w:val="00962416"/>
    <w:rsid w:val="00964575"/>
    <w:rsid w:val="00964883"/>
    <w:rsid w:val="00965016"/>
    <w:rsid w:val="00976E61"/>
    <w:rsid w:val="009A1FB2"/>
    <w:rsid w:val="009B5799"/>
    <w:rsid w:val="009B77EF"/>
    <w:rsid w:val="009B7CA0"/>
    <w:rsid w:val="009C45DB"/>
    <w:rsid w:val="009D31E3"/>
    <w:rsid w:val="009D4592"/>
    <w:rsid w:val="009F53E4"/>
    <w:rsid w:val="00A113EB"/>
    <w:rsid w:val="00A143C5"/>
    <w:rsid w:val="00A56A67"/>
    <w:rsid w:val="00A63BA2"/>
    <w:rsid w:val="00A705FC"/>
    <w:rsid w:val="00AA044B"/>
    <w:rsid w:val="00AA6025"/>
    <w:rsid w:val="00AB1354"/>
    <w:rsid w:val="00AB60D2"/>
    <w:rsid w:val="00AC542C"/>
    <w:rsid w:val="00AC662B"/>
    <w:rsid w:val="00B15A3C"/>
    <w:rsid w:val="00B200BF"/>
    <w:rsid w:val="00B33BD4"/>
    <w:rsid w:val="00B351BC"/>
    <w:rsid w:val="00B419B6"/>
    <w:rsid w:val="00B55CC6"/>
    <w:rsid w:val="00B74E2E"/>
    <w:rsid w:val="00B841B2"/>
    <w:rsid w:val="00B87E7B"/>
    <w:rsid w:val="00B9760D"/>
    <w:rsid w:val="00BD05E2"/>
    <w:rsid w:val="00C11C12"/>
    <w:rsid w:val="00C13217"/>
    <w:rsid w:val="00C135FE"/>
    <w:rsid w:val="00C5054A"/>
    <w:rsid w:val="00C75794"/>
    <w:rsid w:val="00C85318"/>
    <w:rsid w:val="00C95A2C"/>
    <w:rsid w:val="00CA2CF2"/>
    <w:rsid w:val="00CB1653"/>
    <w:rsid w:val="00CF05EC"/>
    <w:rsid w:val="00CF206E"/>
    <w:rsid w:val="00D028E9"/>
    <w:rsid w:val="00D169C9"/>
    <w:rsid w:val="00D2414E"/>
    <w:rsid w:val="00D305B9"/>
    <w:rsid w:val="00D50F93"/>
    <w:rsid w:val="00D52D7E"/>
    <w:rsid w:val="00D70971"/>
    <w:rsid w:val="00D7663D"/>
    <w:rsid w:val="00D92BE0"/>
    <w:rsid w:val="00D97631"/>
    <w:rsid w:val="00DB0C7E"/>
    <w:rsid w:val="00DB5D58"/>
    <w:rsid w:val="00DC6238"/>
    <w:rsid w:val="00DD3353"/>
    <w:rsid w:val="00DD79CB"/>
    <w:rsid w:val="00DF6BB4"/>
    <w:rsid w:val="00E13737"/>
    <w:rsid w:val="00E157DE"/>
    <w:rsid w:val="00E344CF"/>
    <w:rsid w:val="00E35DF2"/>
    <w:rsid w:val="00E71C25"/>
    <w:rsid w:val="00E87B0E"/>
    <w:rsid w:val="00EC5035"/>
    <w:rsid w:val="00ED1CB7"/>
    <w:rsid w:val="00ED63B8"/>
    <w:rsid w:val="00F05E2A"/>
    <w:rsid w:val="00F13BD5"/>
    <w:rsid w:val="00F21507"/>
    <w:rsid w:val="00F25D96"/>
    <w:rsid w:val="00F33070"/>
    <w:rsid w:val="00F40F69"/>
    <w:rsid w:val="00F45BD3"/>
    <w:rsid w:val="00F6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F68E"/>
  <w15:chartTrackingRefBased/>
  <w15:docId w15:val="{561B0B04-3237-4868-82D5-19C475EC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414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97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5B9"/>
  </w:style>
  <w:style w:type="paragraph" w:styleId="Stopka">
    <w:name w:val="footer"/>
    <w:basedOn w:val="Normalny"/>
    <w:link w:val="StopkaZnak"/>
    <w:uiPriority w:val="99"/>
    <w:unhideWhenUsed/>
    <w:rsid w:val="00797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5B9"/>
  </w:style>
  <w:style w:type="paragraph" w:styleId="Tekstdymka">
    <w:name w:val="Balloon Text"/>
    <w:basedOn w:val="Normalny"/>
    <w:link w:val="TekstdymkaZnak"/>
    <w:uiPriority w:val="99"/>
    <w:semiHidden/>
    <w:unhideWhenUsed/>
    <w:rsid w:val="006D5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B2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45B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45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B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BD3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BD3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D3D10-AF9D-424E-ACB5-6369393B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 Natalia</dc:creator>
  <cp:keywords/>
  <dc:description/>
  <cp:lastModifiedBy>Wudarski Jakub</cp:lastModifiedBy>
  <cp:revision>2</cp:revision>
  <cp:lastPrinted>2025-06-18T05:03:00Z</cp:lastPrinted>
  <dcterms:created xsi:type="dcterms:W3CDTF">2025-07-16T11:15:00Z</dcterms:created>
  <dcterms:modified xsi:type="dcterms:W3CDTF">2025-07-16T11:15:00Z</dcterms:modified>
</cp:coreProperties>
</file>